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D" w:rsidRPr="000D1A37" w:rsidRDefault="00B21B5D" w:rsidP="00932B78">
      <w:pPr>
        <w:spacing w:line="240" w:lineRule="atLeast"/>
        <w:jc w:val="center"/>
        <w:rPr>
          <w:rFonts w:ascii="Times New Roman" w:hAnsi="Times New Roman"/>
          <w:sz w:val="24"/>
          <w:szCs w:val="24"/>
          <w:lang w:val="bg-BG"/>
        </w:rPr>
      </w:pPr>
      <w:bookmarkStart w:id="0" w:name="_GoBack"/>
      <w:bookmarkEnd w:id="0"/>
      <w:r w:rsidRPr="000D1A37">
        <w:rPr>
          <w:rFonts w:ascii="Times New Roman" w:hAnsi="Times New Roman"/>
          <w:sz w:val="24"/>
          <w:szCs w:val="24"/>
          <w:lang w:val="bg-BG"/>
        </w:rPr>
        <w:t>ПРЕВОД СПОРЕД СЛУЧАЯ</w:t>
      </w:r>
    </w:p>
    <w:p w:rsidR="00B21B5D" w:rsidRPr="004C62E3" w:rsidRDefault="00B21B5D" w:rsidP="00932B78">
      <w:pPr>
        <w:spacing w:line="240" w:lineRule="atLeast"/>
        <w:jc w:val="center"/>
        <w:rPr>
          <w:rFonts w:ascii="Times New Roman" w:hAnsi="Times New Roman"/>
          <w:b/>
          <w:sz w:val="24"/>
          <w:szCs w:val="24"/>
          <w:lang w:val="bg-BG"/>
        </w:rPr>
      </w:pPr>
    </w:p>
    <w:p w:rsidR="00B21B5D" w:rsidRPr="004C62E3" w:rsidRDefault="00B21B5D" w:rsidP="005F119A">
      <w:pPr>
        <w:rPr>
          <w:rFonts w:ascii="Times New Roman" w:hAnsi="Times New Roman"/>
          <w:sz w:val="24"/>
          <w:szCs w:val="24"/>
          <w:lang w:val="bg-BG"/>
        </w:rPr>
      </w:pPr>
      <w:r w:rsidRPr="004C62E3">
        <w:rPr>
          <w:rFonts w:ascii="Times New Roman" w:hAnsi="Times New Roman"/>
          <w:sz w:val="24"/>
          <w:szCs w:val="24"/>
          <w:lang w:val="bg-BG"/>
        </w:rPr>
        <w:tab/>
        <w:t xml:space="preserve">С проф. Борис Парашкевов ме свързва едно сравнително късно появило се, но засилващо се приятелство и професионално сътрудничество, което обогатява сегашната част от живота ми. Имал съм възможност да изкажа уважението си към научните му приноси в лингвистиката и оценката си за тях другаде </w:t>
      </w:r>
      <w:r w:rsidRPr="004C62E3">
        <w:rPr>
          <w:rFonts w:ascii="Times New Roman" w:hAnsi="Times New Roman"/>
          <w:sz w:val="24"/>
          <w:szCs w:val="24"/>
          <w:lang w:val="ru-RU"/>
        </w:rPr>
        <w:t>(</w:t>
      </w:r>
      <w:r w:rsidRPr="004C62E3">
        <w:rPr>
          <w:rFonts w:ascii="Times New Roman" w:hAnsi="Times New Roman"/>
          <w:sz w:val="24"/>
          <w:szCs w:val="24"/>
          <w:lang w:val="bg-BG"/>
        </w:rPr>
        <w:t>Стаменов 2018</w:t>
      </w:r>
      <w:r w:rsidRPr="004C62E3">
        <w:rPr>
          <w:rFonts w:ascii="Times New Roman" w:hAnsi="Times New Roman"/>
          <w:sz w:val="24"/>
          <w:szCs w:val="24"/>
          <w:lang w:val="ru-RU"/>
        </w:rPr>
        <w:t>)</w:t>
      </w:r>
      <w:r w:rsidRPr="004C62E3">
        <w:rPr>
          <w:rFonts w:ascii="Times New Roman" w:hAnsi="Times New Roman"/>
          <w:sz w:val="24"/>
          <w:szCs w:val="24"/>
          <w:lang w:val="bg-BG"/>
        </w:rPr>
        <w:t>, затова за юбилейния сборник по повод на неговата осемдесетгодишнина реших да предложа, наред с най-сърдечните си благопожелания към юбиляр</w:t>
      </w:r>
      <w:r w:rsidR="004C62E3" w:rsidRPr="004C62E3">
        <w:rPr>
          <w:rFonts w:ascii="Times New Roman" w:hAnsi="Times New Roman"/>
          <w:sz w:val="24"/>
          <w:szCs w:val="24"/>
          <w:lang w:val="bg-BG"/>
        </w:rPr>
        <w:t>я</w:t>
      </w:r>
      <w:r w:rsidRPr="004C62E3">
        <w:rPr>
          <w:rFonts w:ascii="Times New Roman" w:hAnsi="Times New Roman"/>
          <w:sz w:val="24"/>
          <w:szCs w:val="24"/>
          <w:lang w:val="bg-BG"/>
        </w:rPr>
        <w:t>, това кратко есе в областта на превода, област, в която Б</w:t>
      </w:r>
      <w:r w:rsidR="004C62E3" w:rsidRPr="004C62E3">
        <w:rPr>
          <w:rFonts w:ascii="Times New Roman" w:hAnsi="Times New Roman"/>
          <w:sz w:val="24"/>
          <w:szCs w:val="24"/>
          <w:lang w:val="bg-BG"/>
        </w:rPr>
        <w:t>орис</w:t>
      </w:r>
      <w:r w:rsidRPr="004C62E3">
        <w:rPr>
          <w:rFonts w:ascii="Times New Roman" w:hAnsi="Times New Roman"/>
          <w:sz w:val="24"/>
          <w:szCs w:val="24"/>
          <w:lang w:val="bg-BG"/>
        </w:rPr>
        <w:t xml:space="preserve"> Парашкевов се труди и изявява също така неуморно и с чувство за отговорност.</w:t>
      </w:r>
    </w:p>
    <w:p w:rsidR="00B21B5D" w:rsidRPr="004C62E3" w:rsidRDefault="00B21B5D" w:rsidP="00414307">
      <w:pPr>
        <w:rPr>
          <w:rFonts w:ascii="Times New Roman" w:hAnsi="Times New Roman"/>
          <w:sz w:val="24"/>
          <w:szCs w:val="24"/>
          <w:lang w:val="bg-BG"/>
        </w:rPr>
      </w:pPr>
      <w:r w:rsidRPr="004C62E3">
        <w:rPr>
          <w:rFonts w:ascii="Times New Roman" w:hAnsi="Times New Roman"/>
          <w:sz w:val="24"/>
          <w:szCs w:val="24"/>
          <w:lang w:val="bg-BG"/>
        </w:rPr>
        <w:tab/>
        <w:t>През далечната 1979 година авторитетното лондонско издателство „Питър Оуен” пусна на пазара добре оформено спретнато томче с твърди корици, от чиято обложка ни гледат близките за българина образи на родопски момичета, заснети от Иво Хаджимишев. Това са прочутите „Диви разкази” на Николай Хайтов, само че на английски език. За ония времена това си беше събитие. Тогава, като изключим затворените</w:t>
      </w:r>
      <w:r w:rsidRPr="004C62E3">
        <w:rPr>
          <w:rFonts w:ascii="Times New Roman" w:hAnsi="Times New Roman"/>
          <w:sz w:val="24"/>
          <w:szCs w:val="24"/>
          <w:lang w:val="ru-RU"/>
        </w:rPr>
        <w:t xml:space="preserve"> </w:t>
      </w:r>
      <w:r w:rsidRPr="004C62E3">
        <w:rPr>
          <w:rFonts w:ascii="Times New Roman" w:hAnsi="Times New Roman"/>
          <w:sz w:val="24"/>
          <w:szCs w:val="24"/>
          <w:lang w:val="bg-BG"/>
        </w:rPr>
        <w:t>в България и в българските посолства по света</w:t>
      </w:r>
      <w:r w:rsidR="004C62E3" w:rsidRPr="004C62E3">
        <w:rPr>
          <w:rFonts w:ascii="Times New Roman" w:hAnsi="Times New Roman"/>
          <w:sz w:val="24"/>
          <w:szCs w:val="24"/>
          <w:lang w:val="bg-BG"/>
        </w:rPr>
        <w:t xml:space="preserve"> издания на „София</w:t>
      </w:r>
      <w:r w:rsidRPr="004C62E3">
        <w:rPr>
          <w:rFonts w:ascii="Times New Roman" w:hAnsi="Times New Roman"/>
          <w:sz w:val="24"/>
          <w:szCs w:val="24"/>
          <w:lang w:val="bg-BG"/>
        </w:rPr>
        <w:t>прес” и сп. „</w:t>
      </w:r>
      <w:r w:rsidRPr="004C62E3">
        <w:rPr>
          <w:rFonts w:ascii="Times New Roman" w:hAnsi="Times New Roman"/>
          <w:sz w:val="24"/>
          <w:szCs w:val="24"/>
        </w:rPr>
        <w:t>Obzor</w:t>
      </w:r>
      <w:r w:rsidRPr="004C62E3">
        <w:rPr>
          <w:rFonts w:ascii="Times New Roman" w:hAnsi="Times New Roman"/>
          <w:sz w:val="24"/>
          <w:szCs w:val="24"/>
          <w:lang w:val="bg-BG"/>
        </w:rPr>
        <w:t>”</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българска литература на английски език се появяваше рядко по света. Автор на този превод е Майкъл Холман, изявен английски славист и българист, университетски преподавател, впоследствие професор. Излишно е да се обяснява какви са мъчнотиите при пресъздаването на Хайтовите разкази по начин, който да достигне до културно отдалечената англоезична читателска публика. В пространния предговор към английското издание М. Холман </w:t>
      </w:r>
      <w:r w:rsidRPr="004C62E3">
        <w:rPr>
          <w:rFonts w:ascii="Times New Roman" w:hAnsi="Times New Roman"/>
          <w:sz w:val="24"/>
          <w:szCs w:val="24"/>
          <w:lang w:val="ru-RU"/>
        </w:rPr>
        <w:t>(</w:t>
      </w:r>
      <w:r w:rsidRPr="004C62E3">
        <w:rPr>
          <w:rFonts w:ascii="Times New Roman" w:hAnsi="Times New Roman"/>
          <w:sz w:val="24"/>
          <w:szCs w:val="24"/>
        </w:rPr>
        <w:t>Holman</w:t>
      </w:r>
      <w:r w:rsidRPr="004C62E3">
        <w:rPr>
          <w:rFonts w:ascii="Times New Roman" w:hAnsi="Times New Roman"/>
          <w:sz w:val="24"/>
          <w:szCs w:val="24"/>
          <w:lang w:val="ru-RU"/>
        </w:rPr>
        <w:t xml:space="preserve"> 1979)</w:t>
      </w:r>
      <w:r w:rsidRPr="004C62E3">
        <w:rPr>
          <w:rFonts w:ascii="Times New Roman" w:hAnsi="Times New Roman"/>
          <w:sz w:val="24"/>
          <w:szCs w:val="24"/>
          <w:lang w:val="bg-BG"/>
        </w:rPr>
        <w:t xml:space="preserve"> зачеква тази тема, споделя трудностите и разкрива някои от своите стратегии за преодоляването им. Този предговор, както и поместеният в края на книгата глосар на непознати думи и понятия, повечето турцизми, които</w:t>
      </w:r>
      <w:r w:rsidR="00696B44">
        <w:rPr>
          <w:rFonts w:ascii="Times New Roman" w:hAnsi="Times New Roman"/>
          <w:sz w:val="24"/>
          <w:szCs w:val="24"/>
        </w:rPr>
        <w:t xml:space="preserve"> са запазени в английск</w:t>
      </w:r>
      <w:r w:rsidR="00696B44">
        <w:rPr>
          <w:rFonts w:ascii="Times New Roman" w:hAnsi="Times New Roman"/>
          <w:sz w:val="24"/>
          <w:szCs w:val="24"/>
          <w:lang w:val="bg-BG"/>
        </w:rPr>
        <w:t>ата версия,</w:t>
      </w:r>
      <w:r w:rsidRPr="004C62E3">
        <w:rPr>
          <w:rFonts w:ascii="Times New Roman" w:hAnsi="Times New Roman"/>
          <w:sz w:val="24"/>
          <w:szCs w:val="24"/>
          <w:lang w:val="bg-BG"/>
        </w:rPr>
        <w:t xml:space="preserve"> също принадлежат към средствата, с които</w:t>
      </w:r>
      <w:r w:rsidR="00696B44">
        <w:rPr>
          <w:rFonts w:ascii="Times New Roman" w:hAnsi="Times New Roman"/>
          <w:sz w:val="24"/>
          <w:szCs w:val="24"/>
          <w:lang w:val="bg-BG"/>
        </w:rPr>
        <w:t xml:space="preserve"> преводачът</w:t>
      </w:r>
      <w:r w:rsidRPr="004C62E3">
        <w:rPr>
          <w:rFonts w:ascii="Times New Roman" w:hAnsi="Times New Roman"/>
          <w:sz w:val="24"/>
          <w:szCs w:val="24"/>
          <w:lang w:val="bg-BG"/>
        </w:rPr>
        <w:t xml:space="preserve"> се стреми да улесни читателското възприемане на текста. Това е част от сложната и невинаги осъзната от </w:t>
      </w:r>
      <w:r w:rsidR="00696B44">
        <w:rPr>
          <w:rFonts w:ascii="Times New Roman" w:hAnsi="Times New Roman"/>
          <w:sz w:val="24"/>
          <w:szCs w:val="24"/>
          <w:lang w:val="bg-BG"/>
        </w:rPr>
        <w:t xml:space="preserve">автора на превода </w:t>
      </w:r>
      <w:r w:rsidRPr="004C62E3">
        <w:rPr>
          <w:rFonts w:ascii="Times New Roman" w:hAnsi="Times New Roman"/>
          <w:sz w:val="24"/>
          <w:szCs w:val="24"/>
          <w:lang w:val="bg-BG"/>
        </w:rPr>
        <w:t>игра между одомашняване и остранностяване</w:t>
      </w:r>
      <w:r w:rsidRPr="004C62E3">
        <w:rPr>
          <w:rFonts w:ascii="Times New Roman" w:hAnsi="Times New Roman"/>
          <w:color w:val="FF0000"/>
          <w:sz w:val="24"/>
          <w:szCs w:val="24"/>
          <w:lang w:val="bg-BG"/>
        </w:rPr>
        <w:t xml:space="preserve"> </w:t>
      </w:r>
      <w:r w:rsidRPr="004C62E3">
        <w:rPr>
          <w:rFonts w:ascii="Times New Roman" w:hAnsi="Times New Roman"/>
          <w:sz w:val="24"/>
          <w:szCs w:val="24"/>
          <w:lang w:val="ru-RU"/>
        </w:rPr>
        <w:t>(</w:t>
      </w:r>
      <w:r w:rsidRPr="004C62E3">
        <w:rPr>
          <w:rFonts w:ascii="Times New Roman" w:hAnsi="Times New Roman"/>
          <w:sz w:val="24"/>
          <w:szCs w:val="24"/>
        </w:rPr>
        <w:t>domestication</w:t>
      </w:r>
      <w:r w:rsidRPr="004C62E3">
        <w:rPr>
          <w:rFonts w:ascii="Times New Roman" w:hAnsi="Times New Roman"/>
          <w:sz w:val="24"/>
          <w:szCs w:val="24"/>
          <w:lang w:val="ru-RU"/>
        </w:rPr>
        <w:t xml:space="preserve">/ </w:t>
      </w:r>
      <w:r w:rsidRPr="004C62E3">
        <w:rPr>
          <w:rFonts w:ascii="Times New Roman" w:hAnsi="Times New Roman"/>
          <w:sz w:val="24"/>
          <w:szCs w:val="24"/>
        </w:rPr>
        <w:t>foreignization</w:t>
      </w:r>
      <w:r w:rsidRPr="004C62E3">
        <w:rPr>
          <w:rFonts w:ascii="Times New Roman" w:hAnsi="Times New Roman"/>
          <w:sz w:val="24"/>
          <w:szCs w:val="24"/>
          <w:lang w:val="ru-RU"/>
        </w:rPr>
        <w:t>)</w:t>
      </w:r>
      <w:r w:rsidRPr="004C62E3">
        <w:rPr>
          <w:rFonts w:ascii="Times New Roman" w:hAnsi="Times New Roman"/>
          <w:sz w:val="24"/>
          <w:szCs w:val="24"/>
          <w:lang w:val="bg-BG"/>
        </w:rPr>
        <w:t xml:space="preserve"> или търсенето на баланс между тези две крайности при превода на един художествен текст. </w:t>
      </w:r>
    </w:p>
    <w:p w:rsidR="00B21B5D" w:rsidRPr="004C62E3" w:rsidRDefault="00B21B5D" w:rsidP="00414307">
      <w:pPr>
        <w:rPr>
          <w:rFonts w:ascii="Times New Roman" w:hAnsi="Times New Roman"/>
          <w:sz w:val="24"/>
          <w:szCs w:val="24"/>
          <w:lang w:val="bg-BG"/>
        </w:rPr>
      </w:pPr>
      <w:r w:rsidRPr="004C62E3">
        <w:rPr>
          <w:rFonts w:ascii="Times New Roman" w:hAnsi="Times New Roman"/>
          <w:sz w:val="24"/>
          <w:szCs w:val="24"/>
          <w:lang w:val="bg-BG"/>
        </w:rPr>
        <w:tab/>
        <w:t xml:space="preserve">Историята на пресъздаването на „Диви разкази” на английски език самият преводач описва в една неотдавнашна своя статия </w:t>
      </w:r>
      <w:r w:rsidRPr="004C62E3">
        <w:rPr>
          <w:rFonts w:ascii="Times New Roman" w:hAnsi="Times New Roman"/>
          <w:sz w:val="24"/>
          <w:szCs w:val="24"/>
          <w:lang w:val="ru-RU"/>
        </w:rPr>
        <w:t>(</w:t>
      </w:r>
      <w:r w:rsidRPr="004C62E3">
        <w:rPr>
          <w:rFonts w:ascii="Times New Roman" w:hAnsi="Times New Roman"/>
          <w:sz w:val="24"/>
          <w:szCs w:val="24"/>
        </w:rPr>
        <w:t>Holman</w:t>
      </w:r>
      <w:r w:rsidRPr="004C62E3">
        <w:rPr>
          <w:rFonts w:ascii="Times New Roman" w:hAnsi="Times New Roman"/>
          <w:sz w:val="24"/>
          <w:szCs w:val="24"/>
          <w:lang w:val="ru-RU"/>
        </w:rPr>
        <w:t xml:space="preserve"> </w:t>
      </w:r>
      <w:r w:rsidRPr="004C62E3">
        <w:rPr>
          <w:rFonts w:ascii="Times New Roman" w:hAnsi="Times New Roman"/>
          <w:sz w:val="24"/>
          <w:szCs w:val="24"/>
          <w:lang w:val="bg-BG"/>
        </w:rPr>
        <w:t>2018</w:t>
      </w:r>
      <w:r w:rsidRPr="004C62E3">
        <w:rPr>
          <w:rFonts w:ascii="Times New Roman" w:hAnsi="Times New Roman"/>
          <w:sz w:val="24"/>
          <w:szCs w:val="24"/>
          <w:lang w:val="ru-RU"/>
        </w:rPr>
        <w:t>)</w:t>
      </w:r>
      <w:r w:rsidRPr="004C62E3">
        <w:rPr>
          <w:rFonts w:ascii="Times New Roman" w:hAnsi="Times New Roman"/>
          <w:sz w:val="24"/>
          <w:szCs w:val="24"/>
          <w:lang w:val="bg-BG"/>
        </w:rPr>
        <w:t xml:space="preserve">. Неговият превод, и по-специално разказът „Мъжки времена”, е предмет на анализ, като съпоставката включва и филмовия </w:t>
      </w:r>
      <w:r w:rsidRPr="004C62E3">
        <w:rPr>
          <w:rFonts w:ascii="Times New Roman" w:hAnsi="Times New Roman"/>
          <w:sz w:val="24"/>
          <w:szCs w:val="24"/>
          <w:lang w:val="bg-BG"/>
        </w:rPr>
        <w:lastRenderedPageBreak/>
        <w:t xml:space="preserve">вариант на тази история – превод на съвсем друг семиотичен код, в </w:t>
      </w:r>
      <w:r w:rsidRPr="004C62E3">
        <w:rPr>
          <w:rFonts w:ascii="Times New Roman" w:hAnsi="Times New Roman"/>
          <w:sz w:val="24"/>
          <w:szCs w:val="24"/>
        </w:rPr>
        <w:t>Stamenov</w:t>
      </w:r>
      <w:r w:rsidRPr="004C62E3">
        <w:rPr>
          <w:rFonts w:ascii="Times New Roman" w:hAnsi="Times New Roman"/>
          <w:sz w:val="24"/>
          <w:szCs w:val="24"/>
          <w:lang w:val="ru-RU"/>
        </w:rPr>
        <w:t xml:space="preserve"> &amp; </w:t>
      </w:r>
      <w:r w:rsidRPr="004C62E3">
        <w:rPr>
          <w:rFonts w:ascii="Times New Roman" w:hAnsi="Times New Roman"/>
          <w:sz w:val="24"/>
          <w:szCs w:val="24"/>
        </w:rPr>
        <w:t>Rashidi</w:t>
      </w:r>
      <w:r w:rsidRPr="004C62E3">
        <w:rPr>
          <w:rFonts w:ascii="Times New Roman" w:hAnsi="Times New Roman"/>
          <w:sz w:val="24"/>
          <w:szCs w:val="24"/>
          <w:lang w:val="ru-RU"/>
        </w:rPr>
        <w:t xml:space="preserve"> (2009)</w:t>
      </w:r>
      <w:r w:rsidRPr="004C62E3">
        <w:rPr>
          <w:rFonts w:ascii="Times New Roman" w:hAnsi="Times New Roman"/>
          <w:sz w:val="24"/>
          <w:szCs w:val="24"/>
          <w:lang w:val="bg-BG"/>
        </w:rPr>
        <w:t xml:space="preserve">. Подходът на автора на английския превод на „Диви разкази” съм се опитал да охарактеризирам в Стаменов </w:t>
      </w:r>
      <w:r w:rsidRPr="004C62E3">
        <w:rPr>
          <w:rFonts w:ascii="Times New Roman" w:hAnsi="Times New Roman"/>
          <w:sz w:val="24"/>
          <w:szCs w:val="24"/>
          <w:lang w:val="ru-RU"/>
        </w:rPr>
        <w:t>(20</w:t>
      </w:r>
      <w:r w:rsidRPr="004C62E3">
        <w:rPr>
          <w:rFonts w:ascii="Times New Roman" w:hAnsi="Times New Roman"/>
          <w:sz w:val="24"/>
          <w:szCs w:val="24"/>
          <w:lang w:val="bg-BG"/>
        </w:rPr>
        <w:t>1</w:t>
      </w:r>
      <w:r w:rsidRPr="004C62E3">
        <w:rPr>
          <w:rFonts w:ascii="Times New Roman" w:hAnsi="Times New Roman"/>
          <w:sz w:val="24"/>
          <w:szCs w:val="24"/>
          <w:lang w:val="ru-RU"/>
        </w:rPr>
        <w:t>3)</w:t>
      </w:r>
      <w:r w:rsidRPr="004C62E3">
        <w:rPr>
          <w:rFonts w:ascii="Times New Roman" w:hAnsi="Times New Roman"/>
          <w:sz w:val="24"/>
          <w:szCs w:val="24"/>
          <w:lang w:val="bg-BG"/>
        </w:rPr>
        <w:t xml:space="preserve"> въз основа на сравнение на различните преводи на едни и същи текстове от Йордан Йовков, направени от двамата английски преводачи Джон Бърнип и Майкъл Холман. За разлика от Дж. Бърнип, който се стреми да остане максимално близко до формата на оригинала, Холмановите преводи са силно ориентирани към читателя и целят да улеснят възприемането на културно отдалечения оригинал, като същевременно предадат колкото се може повече от прагматичния ефект и стила на превеждания текст. С други думи казано, М. Холман си позволява повече волности, които обаче са нарочни и премислени.</w:t>
      </w:r>
    </w:p>
    <w:p w:rsidR="00B21B5D" w:rsidRPr="004C62E3" w:rsidRDefault="00B21B5D" w:rsidP="00414307">
      <w:pPr>
        <w:rPr>
          <w:rFonts w:ascii="Times New Roman" w:hAnsi="Times New Roman"/>
          <w:sz w:val="24"/>
          <w:szCs w:val="24"/>
          <w:lang w:val="bg-BG"/>
        </w:rPr>
      </w:pPr>
      <w:r w:rsidRPr="004C62E3">
        <w:rPr>
          <w:rFonts w:ascii="Times New Roman" w:hAnsi="Times New Roman"/>
          <w:sz w:val="24"/>
          <w:szCs w:val="24"/>
          <w:lang w:val="bg-BG"/>
        </w:rPr>
        <w:tab/>
        <w:t xml:space="preserve">В творчеството на немалко автори се срещат щастливи попадения, отделни фрази с афористичен характер, които се запомнят и подемат от широката публика. Такива „крилати фрази” се превръщат в част от фразеологията на езика, като авторството им често дори се забравя. Такива фрази има и в творчеството на Н. Хайтов. Сигурен съм, че повечето от читателите веднага ще си спомнят поне едното от изреченията на Хайтов, за които ще стане дума малко по-нататък. </w:t>
      </w:r>
    </w:p>
    <w:p w:rsidR="00B21B5D" w:rsidRPr="004C62E3" w:rsidRDefault="00B21B5D" w:rsidP="00321E18">
      <w:pPr>
        <w:rPr>
          <w:rFonts w:ascii="Times New Roman" w:hAnsi="Times New Roman"/>
          <w:sz w:val="24"/>
          <w:szCs w:val="24"/>
          <w:lang w:val="bg-BG"/>
        </w:rPr>
      </w:pPr>
      <w:r w:rsidRPr="004C62E3">
        <w:rPr>
          <w:rFonts w:ascii="Times New Roman" w:hAnsi="Times New Roman"/>
          <w:sz w:val="24"/>
          <w:szCs w:val="24"/>
          <w:lang w:val="bg-BG"/>
        </w:rPr>
        <w:tab/>
        <w:t xml:space="preserve">Тук следва да направим един скок във времето от появата на „Диви разкази” в оригинал и в превод на английски език до наши дни. При последното поредно посещение на Майкъл Холман в България към него се обръщат наследниците на Н. Хайтов с молба да им предостави два цитата от своя английски превод, които да бъдат поставени наред с оригиналния им български вариант на публично място, изписани на стената на сграда, така че да могат да ги видят всички, които минават покрай тях. Тази придобила напоследък нова популярност форма на напомняне за литературни текстове в случая ще бъде част от отбелязването на стогодишнината от рождението на писателя през 2019 г. На пръв поглед задачата е лесна. Трябва само да се отвори публикуваният текст и оттам да се извадят търсените цитати. Оказва се обаче, че това не е така. М. Холман преглежда текстовете и веднага осъзнава, че публикуваният вече английски вариант няма да може да свърши добра работа за новата ситуация, че въпросните изречения трябва да се прередактират или дори да се преведат наново. И това искане не е породено толкова от желанието да се направи нов, по-успешен преводен вариант </w:t>
      </w:r>
      <w:r w:rsidRPr="004C62E3">
        <w:rPr>
          <w:rFonts w:ascii="Times New Roman" w:hAnsi="Times New Roman"/>
          <w:sz w:val="24"/>
          <w:szCs w:val="24"/>
          <w:lang w:val="ru-RU"/>
        </w:rPr>
        <w:t>(</w:t>
      </w:r>
      <w:r w:rsidRPr="004C62E3">
        <w:rPr>
          <w:rFonts w:ascii="Times New Roman" w:hAnsi="Times New Roman"/>
          <w:sz w:val="24"/>
          <w:szCs w:val="24"/>
          <w:lang w:val="bg-BG"/>
        </w:rPr>
        <w:t>все пак всеки художествен превод е само едно приближаване към оригинала, нещо</w:t>
      </w:r>
      <w:r w:rsidR="00901383">
        <w:rPr>
          <w:rFonts w:ascii="Times New Roman" w:hAnsi="Times New Roman"/>
          <w:sz w:val="24"/>
          <w:szCs w:val="24"/>
          <w:lang w:val="bg-BG"/>
        </w:rPr>
        <w:t>,</w:t>
      </w:r>
      <w:r w:rsidRPr="004C62E3">
        <w:rPr>
          <w:rFonts w:ascii="Times New Roman" w:hAnsi="Times New Roman"/>
          <w:sz w:val="24"/>
          <w:szCs w:val="24"/>
          <w:lang w:val="bg-BG"/>
        </w:rPr>
        <w:t xml:space="preserve"> което оправдава нуждата от нови опити</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На първо </w:t>
      </w:r>
      <w:r w:rsidRPr="004C62E3">
        <w:rPr>
          <w:rFonts w:ascii="Times New Roman" w:hAnsi="Times New Roman"/>
          <w:sz w:val="24"/>
          <w:szCs w:val="24"/>
          <w:lang w:val="bg-BG"/>
        </w:rPr>
        <w:lastRenderedPageBreak/>
        <w:t>място</w:t>
      </w:r>
      <w:r w:rsidR="004C62E3">
        <w:rPr>
          <w:rFonts w:ascii="Times New Roman" w:hAnsi="Times New Roman"/>
          <w:sz w:val="24"/>
          <w:szCs w:val="24"/>
          <w:lang w:val="bg-BG"/>
        </w:rPr>
        <w:t>,</w:t>
      </w:r>
      <w:r w:rsidRPr="004C62E3">
        <w:rPr>
          <w:rFonts w:ascii="Times New Roman" w:hAnsi="Times New Roman"/>
          <w:sz w:val="24"/>
          <w:szCs w:val="24"/>
          <w:lang w:val="bg-BG"/>
        </w:rPr>
        <w:t xml:space="preserve"> нуждата от прередактиране в случая се определя от изваждането на изречението от неговия първоначален контекст и поставянето му в нов: от част, вплетена в свързания разказ на Хайтов в сказов</w:t>
      </w:r>
      <w:r w:rsidRPr="004C62E3">
        <w:rPr>
          <w:rFonts w:ascii="Times New Roman" w:hAnsi="Times New Roman"/>
          <w:sz w:val="24"/>
          <w:szCs w:val="24"/>
          <w:lang w:val="ru-RU"/>
        </w:rPr>
        <w:t xml:space="preserve"> </w:t>
      </w:r>
      <w:r w:rsidRPr="004C62E3">
        <w:rPr>
          <w:rFonts w:ascii="Times New Roman" w:hAnsi="Times New Roman"/>
          <w:sz w:val="24"/>
          <w:szCs w:val="24"/>
          <w:lang w:val="bg-BG"/>
        </w:rPr>
        <w:t>повествователен стил, то се превръща в сентенция, в самостоятелен афоризъм, в представител на този друг, най-лаконичен жанр.</w:t>
      </w:r>
    </w:p>
    <w:p w:rsidR="00B21B5D" w:rsidRPr="004C62E3" w:rsidRDefault="00B21B5D" w:rsidP="00321E18">
      <w:pPr>
        <w:rPr>
          <w:rFonts w:ascii="Times New Roman" w:hAnsi="Times New Roman"/>
          <w:sz w:val="24"/>
          <w:szCs w:val="24"/>
          <w:lang w:val="bg-BG"/>
        </w:rPr>
      </w:pPr>
      <w:r w:rsidRPr="004C62E3">
        <w:rPr>
          <w:rFonts w:ascii="Times New Roman" w:hAnsi="Times New Roman"/>
          <w:sz w:val="24"/>
          <w:szCs w:val="24"/>
          <w:lang w:val="ru-RU"/>
        </w:rPr>
        <w:tab/>
      </w:r>
      <w:r w:rsidRPr="004C62E3">
        <w:rPr>
          <w:rFonts w:ascii="Times New Roman" w:hAnsi="Times New Roman"/>
          <w:sz w:val="24"/>
          <w:szCs w:val="24"/>
          <w:lang w:val="bg-BG"/>
        </w:rPr>
        <w:t>Време е да се обърнем към конкретния езиков материал и да видим какво става там.</w:t>
      </w:r>
    </w:p>
    <w:p w:rsidR="00B21B5D" w:rsidRPr="004C62E3" w:rsidRDefault="00B21B5D" w:rsidP="00321E18">
      <w:pPr>
        <w:rPr>
          <w:rFonts w:ascii="Times New Roman" w:hAnsi="Times New Roman"/>
          <w:sz w:val="24"/>
          <w:szCs w:val="24"/>
          <w:lang w:val="bg-BG"/>
        </w:rPr>
      </w:pPr>
      <w:r w:rsidRPr="004C62E3">
        <w:rPr>
          <w:rFonts w:ascii="Times New Roman" w:hAnsi="Times New Roman"/>
          <w:sz w:val="24"/>
          <w:szCs w:val="24"/>
          <w:lang w:val="bg-BG"/>
        </w:rPr>
        <w:t>Първият афоризъм е извлечен от разказа „Мъжки времена” и се появява на два пъти, втория път като поантата, завършващите думи на разказа. Тази фраза действително е разпознаваема за повечето българи, дори и те да не знаят кой е нейният автор и откъде идва тя. Ето оригиналния български текст, така както се явява в разказа на Хайтов.</w:t>
      </w:r>
    </w:p>
    <w:p w:rsidR="00B21B5D" w:rsidRPr="004C62E3" w:rsidRDefault="00B21B5D" w:rsidP="00F20783">
      <w:pPr>
        <w:spacing w:line="240" w:lineRule="auto"/>
        <w:ind w:left="851"/>
        <w:rPr>
          <w:rFonts w:ascii="Times New Roman" w:hAnsi="Times New Roman"/>
          <w:sz w:val="24"/>
          <w:szCs w:val="24"/>
          <w:lang w:val="ru-RU"/>
        </w:rPr>
      </w:pPr>
    </w:p>
    <w:p w:rsidR="00B21B5D" w:rsidRPr="004C62E3" w:rsidRDefault="00B21B5D" w:rsidP="004C62E3">
      <w:pPr>
        <w:ind w:left="851"/>
        <w:rPr>
          <w:rFonts w:ascii="Times New Roman" w:hAnsi="Times New Roman"/>
          <w:i/>
          <w:sz w:val="24"/>
          <w:szCs w:val="24"/>
          <w:lang w:val="ru-RU"/>
        </w:rPr>
      </w:pPr>
      <w:r w:rsidRPr="004C62E3">
        <w:rPr>
          <w:rFonts w:ascii="Times New Roman" w:hAnsi="Times New Roman"/>
          <w:i/>
          <w:sz w:val="24"/>
          <w:szCs w:val="24"/>
          <w:lang w:val="ru-RU"/>
        </w:rPr>
        <w:t xml:space="preserve">... Идеше ми да се върна, да си му дам сестрата, ала тия работи не стават тъй: </w:t>
      </w:r>
      <w:r w:rsidRPr="004C62E3">
        <w:rPr>
          <w:rFonts w:ascii="Times New Roman" w:hAnsi="Times New Roman"/>
          <w:b/>
          <w:i/>
          <w:sz w:val="24"/>
          <w:szCs w:val="24"/>
          <w:lang w:val="ru-RU"/>
        </w:rPr>
        <w:t>едно е да ти се иска, друго е да можеш, а пък е трето и четвърто да го направиш</w:t>
      </w:r>
      <w:r w:rsidRPr="004C62E3">
        <w:rPr>
          <w:rFonts w:ascii="Times New Roman" w:hAnsi="Times New Roman"/>
          <w:i/>
          <w:sz w:val="24"/>
          <w:szCs w:val="24"/>
          <w:lang w:val="ru-RU"/>
        </w:rPr>
        <w:t xml:space="preserve">. </w:t>
      </w: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t>Хайтов (1967): 14.</w:t>
      </w: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lang w:val="ru-RU"/>
        </w:rPr>
        <w:t>И в края на разказа:</w:t>
      </w:r>
    </w:p>
    <w:p w:rsidR="00B21B5D" w:rsidRPr="004C62E3" w:rsidRDefault="00B21B5D" w:rsidP="004C62E3">
      <w:pPr>
        <w:ind w:left="851"/>
        <w:rPr>
          <w:rFonts w:ascii="Times New Roman" w:hAnsi="Times New Roman"/>
          <w:i/>
          <w:sz w:val="24"/>
          <w:szCs w:val="24"/>
          <w:lang w:val="ru-RU"/>
        </w:rPr>
      </w:pPr>
      <w:r w:rsidRPr="004C62E3">
        <w:rPr>
          <w:rFonts w:ascii="Times New Roman" w:hAnsi="Times New Roman"/>
          <w:i/>
          <w:sz w:val="24"/>
          <w:szCs w:val="24"/>
          <w:lang w:val="ru-RU"/>
        </w:rPr>
        <w:t xml:space="preserve">... Ама нали ти казах: </w:t>
      </w:r>
      <w:r w:rsidRPr="004C62E3">
        <w:rPr>
          <w:rFonts w:ascii="Times New Roman" w:hAnsi="Times New Roman"/>
          <w:b/>
          <w:i/>
          <w:sz w:val="24"/>
          <w:szCs w:val="24"/>
          <w:lang w:val="ru-RU"/>
        </w:rPr>
        <w:t>едно е да ти се иска, друго е да можеш, а пък е трето и четвърто да го направиш</w:t>
      </w:r>
      <w:r w:rsidRPr="004C62E3">
        <w:rPr>
          <w:rFonts w:ascii="Times New Roman" w:hAnsi="Times New Roman"/>
          <w:i/>
          <w:sz w:val="24"/>
          <w:szCs w:val="24"/>
          <w:lang w:val="ru-RU"/>
        </w:rPr>
        <w:t>.</w:t>
      </w: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t xml:space="preserve">Хайтов (1967): 15. </w:t>
      </w: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lang w:val="ru-RU"/>
        </w:rPr>
        <w:t>В публикувания английски превод виждаме следното (цитираме втората поява на крилатата фраза):</w:t>
      </w:r>
    </w:p>
    <w:p w:rsidR="00B21B5D" w:rsidRPr="004C62E3" w:rsidRDefault="00B21B5D" w:rsidP="004C62E3">
      <w:pPr>
        <w:rPr>
          <w:rFonts w:ascii="Times New Roman" w:hAnsi="Times New Roman"/>
          <w:i/>
          <w:sz w:val="24"/>
          <w:szCs w:val="24"/>
          <w:lang w:val="bg-BG"/>
        </w:rPr>
      </w:pPr>
    </w:p>
    <w:p w:rsidR="00B21B5D" w:rsidRPr="004C62E3" w:rsidRDefault="00B21B5D" w:rsidP="004C62E3">
      <w:pPr>
        <w:ind w:left="851"/>
        <w:rPr>
          <w:rFonts w:ascii="Times New Roman" w:hAnsi="Times New Roman"/>
          <w:i/>
          <w:sz w:val="24"/>
          <w:szCs w:val="24"/>
        </w:rPr>
      </w:pPr>
      <w:r w:rsidRPr="004C62E3">
        <w:rPr>
          <w:rFonts w:ascii="Times New Roman" w:hAnsi="Times New Roman"/>
          <w:i/>
          <w:sz w:val="24"/>
          <w:szCs w:val="24"/>
        </w:rPr>
        <w:t xml:space="preserve">… But as I said once before, </w:t>
      </w:r>
      <w:r w:rsidRPr="004C62E3">
        <w:rPr>
          <w:rFonts w:ascii="Times New Roman" w:hAnsi="Times New Roman"/>
          <w:b/>
          <w:i/>
          <w:sz w:val="24"/>
          <w:szCs w:val="24"/>
        </w:rPr>
        <w:t xml:space="preserve">what you want to do and what you can do is two different things – not the same at all, they aren’t </w:t>
      </w:r>
      <w:r w:rsidRPr="004C62E3">
        <w:rPr>
          <w:rFonts w:ascii="Times New Roman" w:hAnsi="Times New Roman"/>
          <w:i/>
          <w:sz w:val="24"/>
          <w:szCs w:val="24"/>
        </w:rPr>
        <w:t xml:space="preserve">… </w:t>
      </w:r>
    </w:p>
    <w:p w:rsidR="00B21B5D" w:rsidRPr="004C62E3" w:rsidRDefault="00B21B5D" w:rsidP="00B144FF">
      <w:pPr>
        <w:spacing w:line="240" w:lineRule="auto"/>
        <w:ind w:left="851"/>
        <w:rPr>
          <w:rFonts w:ascii="Times New Roman" w:hAnsi="Times New Roman"/>
          <w:sz w:val="24"/>
          <w:szCs w:val="24"/>
          <w:lang w:val="bg-BG"/>
        </w:rPr>
      </w:pP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00CE791D">
        <w:rPr>
          <w:rFonts w:ascii="Times New Roman" w:hAnsi="Times New Roman"/>
          <w:sz w:val="24"/>
          <w:szCs w:val="24"/>
        </w:rPr>
        <w:t xml:space="preserve">Haitov </w:t>
      </w:r>
      <w:r w:rsidRPr="00901383">
        <w:rPr>
          <w:rFonts w:ascii="Times New Roman" w:hAnsi="Times New Roman"/>
          <w:sz w:val="24"/>
          <w:szCs w:val="24"/>
          <w:lang w:val="ru-RU"/>
        </w:rPr>
        <w:t>(1979)</w:t>
      </w:r>
      <w:r w:rsidRPr="00901383">
        <w:rPr>
          <w:rFonts w:ascii="Times New Roman" w:hAnsi="Times New Roman"/>
          <w:sz w:val="24"/>
          <w:szCs w:val="24"/>
          <w:lang w:val="bg-BG"/>
        </w:rPr>
        <w:t>:</w:t>
      </w:r>
      <w:r w:rsidRPr="004C62E3">
        <w:rPr>
          <w:rFonts w:ascii="Times New Roman" w:hAnsi="Times New Roman"/>
          <w:sz w:val="24"/>
          <w:szCs w:val="24"/>
          <w:lang w:val="ru-RU"/>
        </w:rPr>
        <w:t xml:space="preserve"> 30.</w:t>
      </w:r>
    </w:p>
    <w:p w:rsidR="00B21B5D" w:rsidRPr="004C62E3" w:rsidRDefault="00B21B5D" w:rsidP="00084272">
      <w:pPr>
        <w:rPr>
          <w:rFonts w:ascii="Times New Roman" w:hAnsi="Times New Roman"/>
          <w:sz w:val="24"/>
          <w:szCs w:val="24"/>
          <w:lang w:val="bg-BG"/>
        </w:rPr>
      </w:pPr>
      <w:r w:rsidRPr="004C62E3">
        <w:rPr>
          <w:rFonts w:ascii="Times New Roman" w:hAnsi="Times New Roman"/>
          <w:sz w:val="24"/>
          <w:szCs w:val="24"/>
          <w:lang w:val="bg-BG"/>
        </w:rPr>
        <w:t xml:space="preserve"> </w:t>
      </w:r>
    </w:p>
    <w:p w:rsidR="00B21B5D" w:rsidRPr="004C62E3" w:rsidRDefault="00B21B5D" w:rsidP="00084272">
      <w:pPr>
        <w:rPr>
          <w:rFonts w:ascii="Times New Roman" w:hAnsi="Times New Roman"/>
          <w:sz w:val="24"/>
          <w:szCs w:val="24"/>
          <w:lang w:val="bg-BG"/>
        </w:rPr>
      </w:pPr>
      <w:r w:rsidRPr="004C62E3">
        <w:rPr>
          <w:rFonts w:ascii="Times New Roman" w:hAnsi="Times New Roman"/>
          <w:sz w:val="24"/>
          <w:szCs w:val="24"/>
          <w:lang w:val="bg-BG"/>
        </w:rPr>
        <w:t>А ето и редактираната, а защо не и наново преведената, английска версия на самостоятелния афоризъм, предложена от М. Холман:</w:t>
      </w:r>
    </w:p>
    <w:p w:rsidR="004C62E3" w:rsidRDefault="004C62E3" w:rsidP="00673176">
      <w:pPr>
        <w:spacing w:line="240" w:lineRule="auto"/>
        <w:ind w:left="851"/>
        <w:rPr>
          <w:rFonts w:ascii="Times New Roman" w:hAnsi="Times New Roman"/>
          <w:b/>
          <w:sz w:val="24"/>
          <w:szCs w:val="24"/>
          <w:lang w:val="bg-BG"/>
        </w:rPr>
      </w:pPr>
    </w:p>
    <w:p w:rsidR="00B21B5D" w:rsidRPr="004C62E3" w:rsidRDefault="00B21B5D" w:rsidP="004C62E3">
      <w:pPr>
        <w:ind w:left="851"/>
        <w:rPr>
          <w:rFonts w:ascii="Times New Roman" w:hAnsi="Times New Roman"/>
          <w:b/>
          <w:i/>
          <w:sz w:val="24"/>
          <w:szCs w:val="24"/>
          <w:lang w:val="bg-BG"/>
        </w:rPr>
      </w:pPr>
      <w:r w:rsidRPr="004C62E3">
        <w:rPr>
          <w:rFonts w:ascii="Times New Roman" w:hAnsi="Times New Roman"/>
          <w:b/>
          <w:i/>
          <w:sz w:val="24"/>
          <w:szCs w:val="24"/>
        </w:rPr>
        <w:t>Wanting is one thing, being able to do it is another, but three and four is getting it done.</w:t>
      </w:r>
    </w:p>
    <w:p w:rsidR="00B21B5D" w:rsidRPr="004C62E3" w:rsidRDefault="00B21B5D" w:rsidP="004C62E3">
      <w:pPr>
        <w:ind w:left="851"/>
        <w:rPr>
          <w:rFonts w:ascii="Times New Roman" w:hAnsi="Times New Roman"/>
          <w:b/>
          <w:sz w:val="24"/>
          <w:szCs w:val="24"/>
          <w:lang w:val="bg-BG"/>
        </w:rPr>
      </w:pPr>
    </w:p>
    <w:p w:rsidR="00B21B5D" w:rsidRDefault="00B21B5D" w:rsidP="004C62E3">
      <w:pPr>
        <w:rPr>
          <w:rFonts w:ascii="Times New Roman" w:hAnsi="Times New Roman"/>
          <w:sz w:val="24"/>
          <w:szCs w:val="24"/>
          <w:lang w:val="bg-BG"/>
        </w:rPr>
      </w:pPr>
      <w:r w:rsidRPr="004C62E3">
        <w:rPr>
          <w:rFonts w:ascii="Times New Roman" w:hAnsi="Times New Roman"/>
          <w:sz w:val="24"/>
          <w:szCs w:val="24"/>
          <w:lang w:val="bg-BG"/>
        </w:rPr>
        <w:lastRenderedPageBreak/>
        <w:t>Втората крилата фраза е взета от разказа „Ибрям-Али”, където се явява в пряка реч, в диалог, отново в края на разказа:</w:t>
      </w:r>
    </w:p>
    <w:p w:rsidR="004C62E3" w:rsidRPr="004C62E3" w:rsidRDefault="004C62E3" w:rsidP="004C62E3">
      <w:pPr>
        <w:rPr>
          <w:rFonts w:ascii="Times New Roman" w:hAnsi="Times New Roman"/>
          <w:sz w:val="24"/>
          <w:szCs w:val="24"/>
          <w:lang w:val="bg-BG"/>
        </w:rPr>
      </w:pPr>
    </w:p>
    <w:p w:rsidR="00B21B5D" w:rsidRPr="004C62E3" w:rsidRDefault="00B21B5D" w:rsidP="004C62E3">
      <w:pPr>
        <w:pStyle w:val="ListParagraph"/>
        <w:spacing w:line="360" w:lineRule="auto"/>
        <w:rPr>
          <w:rFonts w:ascii="Times New Roman" w:hAnsi="Times New Roman"/>
          <w:i/>
          <w:lang w:val="bg-BG"/>
        </w:rPr>
      </w:pPr>
      <w:r w:rsidRPr="004C62E3">
        <w:rPr>
          <w:rFonts w:ascii="Times New Roman" w:hAnsi="Times New Roman"/>
          <w:i/>
          <w:lang w:val="bg-BG"/>
        </w:rPr>
        <w:t xml:space="preserve">– Има ли, даскале, </w:t>
      </w:r>
      <w:r w:rsidRPr="004C62E3">
        <w:rPr>
          <w:rFonts w:ascii="Times New Roman" w:hAnsi="Times New Roman"/>
          <w:b/>
          <w:i/>
          <w:lang w:val="bg-BG"/>
        </w:rPr>
        <w:t>съдба</w:t>
      </w:r>
      <w:r w:rsidRPr="004C62E3">
        <w:rPr>
          <w:rFonts w:ascii="Times New Roman" w:hAnsi="Times New Roman"/>
          <w:i/>
          <w:lang w:val="bg-BG"/>
        </w:rPr>
        <w:t xml:space="preserve"> в живота на човека или няма?</w:t>
      </w:r>
    </w:p>
    <w:p w:rsidR="00B21B5D" w:rsidRPr="004C62E3" w:rsidRDefault="00B21B5D" w:rsidP="004C62E3">
      <w:pPr>
        <w:pStyle w:val="ListParagraph"/>
        <w:spacing w:line="360" w:lineRule="auto"/>
        <w:rPr>
          <w:rFonts w:ascii="Times New Roman" w:hAnsi="Times New Roman"/>
          <w:i/>
          <w:lang w:val="bg-BG"/>
        </w:rPr>
      </w:pPr>
      <w:r w:rsidRPr="004C62E3">
        <w:rPr>
          <w:rFonts w:ascii="Times New Roman" w:hAnsi="Times New Roman"/>
          <w:i/>
          <w:lang w:val="bg-BG"/>
        </w:rPr>
        <w:t xml:space="preserve">– Колко пъти ще ти повтарям: </w:t>
      </w:r>
      <w:r w:rsidRPr="004C62E3">
        <w:rPr>
          <w:rFonts w:ascii="Times New Roman" w:hAnsi="Times New Roman"/>
          <w:b/>
          <w:i/>
          <w:lang w:val="bg-BG"/>
        </w:rPr>
        <w:t xml:space="preserve">и-ма! Само че тая съдба не е вън от човека, а </w:t>
      </w:r>
    </w:p>
    <w:p w:rsidR="00B21B5D" w:rsidRPr="004C62E3" w:rsidRDefault="00B21B5D" w:rsidP="004C62E3">
      <w:pPr>
        <w:ind w:left="720"/>
        <w:rPr>
          <w:rFonts w:ascii="Times New Roman" w:hAnsi="Times New Roman"/>
          <w:i/>
          <w:sz w:val="24"/>
          <w:szCs w:val="24"/>
          <w:lang w:val="bg-BG"/>
        </w:rPr>
      </w:pPr>
      <w:r w:rsidRPr="004C62E3">
        <w:rPr>
          <w:rFonts w:ascii="Times New Roman" w:hAnsi="Times New Roman"/>
          <w:b/>
          <w:i/>
          <w:sz w:val="24"/>
          <w:szCs w:val="24"/>
          <w:lang w:val="bg-BG"/>
        </w:rPr>
        <w:t>вътре си в него.</w:t>
      </w:r>
      <w:r w:rsidRPr="004C62E3">
        <w:rPr>
          <w:rFonts w:ascii="Times New Roman" w:hAnsi="Times New Roman"/>
          <w:i/>
          <w:sz w:val="24"/>
          <w:szCs w:val="24"/>
          <w:lang w:val="bg-BG"/>
        </w:rPr>
        <w:t xml:space="preserve"> Ето го твоя Али, ако не беше се халосал за песен – нямаше никой нито да го знае, нито да го трепе… Силен, страшен – ала песента му, кай, надви.</w:t>
      </w:r>
    </w:p>
    <w:p w:rsidR="00B21B5D" w:rsidRPr="004C62E3" w:rsidRDefault="00B21B5D" w:rsidP="004C62E3">
      <w:pPr>
        <w:ind w:left="720"/>
        <w:rPr>
          <w:rFonts w:ascii="Times New Roman" w:hAnsi="Times New Roman"/>
          <w:sz w:val="24"/>
          <w:szCs w:val="24"/>
          <w:lang w:val="ru-RU"/>
        </w:rPr>
      </w:pP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r>
      <w:r w:rsidRPr="004C62E3">
        <w:rPr>
          <w:rFonts w:ascii="Times New Roman" w:hAnsi="Times New Roman"/>
          <w:sz w:val="24"/>
          <w:szCs w:val="24"/>
          <w:lang w:val="ru-RU"/>
        </w:rPr>
        <w:tab/>
        <w:t>Хайтов (1967): 1</w:t>
      </w:r>
      <w:r w:rsidRPr="004C62E3">
        <w:rPr>
          <w:rFonts w:ascii="Times New Roman" w:hAnsi="Times New Roman"/>
          <w:sz w:val="24"/>
          <w:szCs w:val="24"/>
          <w:lang w:val="bg-BG"/>
        </w:rPr>
        <w:t>02</w:t>
      </w:r>
      <w:r w:rsidRPr="004C62E3">
        <w:rPr>
          <w:rFonts w:ascii="Times New Roman" w:hAnsi="Times New Roman"/>
          <w:sz w:val="24"/>
          <w:szCs w:val="24"/>
          <w:lang w:val="ru-RU"/>
        </w:rPr>
        <w:t xml:space="preserve">. </w:t>
      </w:r>
    </w:p>
    <w:p w:rsidR="00B21B5D" w:rsidRPr="004C62E3" w:rsidRDefault="00B21B5D" w:rsidP="004C62E3">
      <w:pPr>
        <w:ind w:left="720"/>
        <w:rPr>
          <w:rFonts w:ascii="Times New Roman" w:hAnsi="Times New Roman"/>
          <w:sz w:val="24"/>
          <w:szCs w:val="24"/>
          <w:lang w:val="ru-RU"/>
        </w:rPr>
      </w:pP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lang w:val="ru-RU"/>
        </w:rPr>
        <w:t>В публикувания английски превод:</w:t>
      </w:r>
    </w:p>
    <w:p w:rsidR="004C62E3" w:rsidRDefault="00B21B5D" w:rsidP="004C62E3">
      <w:pPr>
        <w:ind w:left="851"/>
        <w:rPr>
          <w:rFonts w:ascii="Times New Roman" w:hAnsi="Times New Roman"/>
          <w:sz w:val="24"/>
          <w:szCs w:val="24"/>
          <w:lang w:val="ru-RU"/>
        </w:rPr>
      </w:pPr>
      <w:r w:rsidRPr="004C62E3">
        <w:rPr>
          <w:rFonts w:ascii="Times New Roman" w:hAnsi="Times New Roman"/>
          <w:sz w:val="24"/>
          <w:szCs w:val="24"/>
          <w:lang w:val="ru-RU"/>
        </w:rPr>
        <w:t xml:space="preserve">  </w:t>
      </w:r>
    </w:p>
    <w:p w:rsidR="00B21B5D" w:rsidRPr="004C62E3" w:rsidRDefault="00B21B5D" w:rsidP="004C62E3">
      <w:pPr>
        <w:ind w:left="851"/>
        <w:rPr>
          <w:rFonts w:ascii="Times New Roman" w:hAnsi="Times New Roman"/>
          <w:i/>
          <w:sz w:val="24"/>
          <w:szCs w:val="24"/>
        </w:rPr>
      </w:pPr>
      <w:r w:rsidRPr="004C62E3">
        <w:rPr>
          <w:rFonts w:ascii="Times New Roman" w:hAnsi="Times New Roman"/>
          <w:sz w:val="24"/>
          <w:szCs w:val="24"/>
          <w:lang w:val="ru-RU"/>
        </w:rPr>
        <w:t xml:space="preserve"> </w:t>
      </w:r>
      <w:r w:rsidRPr="004C62E3">
        <w:rPr>
          <w:rFonts w:ascii="Times New Roman" w:hAnsi="Times New Roman"/>
          <w:i/>
          <w:sz w:val="24"/>
          <w:szCs w:val="24"/>
        </w:rPr>
        <w:t>‘Teacher,’ I says to him, ‘is there such a thing as fate in a man’s life?’</w:t>
      </w:r>
    </w:p>
    <w:p w:rsidR="00B21B5D" w:rsidRPr="004C62E3" w:rsidRDefault="00B21B5D" w:rsidP="004C62E3">
      <w:pPr>
        <w:ind w:left="851"/>
        <w:rPr>
          <w:rFonts w:ascii="Times New Roman" w:hAnsi="Times New Roman"/>
          <w:i/>
          <w:sz w:val="24"/>
          <w:szCs w:val="24"/>
          <w:lang w:val="bg-BG"/>
        </w:rPr>
      </w:pPr>
      <w:r w:rsidRPr="004C62E3">
        <w:rPr>
          <w:rFonts w:ascii="Times New Roman" w:hAnsi="Times New Roman"/>
          <w:i/>
          <w:sz w:val="24"/>
          <w:szCs w:val="24"/>
        </w:rPr>
        <w:t xml:space="preserve">   ‘How many times must I tell you? </w:t>
      </w:r>
      <w:r w:rsidRPr="004C62E3">
        <w:rPr>
          <w:rFonts w:ascii="Times New Roman" w:hAnsi="Times New Roman"/>
          <w:b/>
          <w:i/>
          <w:sz w:val="24"/>
          <w:szCs w:val="24"/>
        </w:rPr>
        <w:t xml:space="preserve">Of course there is!’ he says. ‘Only, fate isn’t something outside a man, it’s inside him. </w:t>
      </w:r>
      <w:r w:rsidRPr="004C62E3">
        <w:rPr>
          <w:rFonts w:ascii="Times New Roman" w:hAnsi="Times New Roman"/>
          <w:i/>
          <w:sz w:val="24"/>
          <w:szCs w:val="24"/>
        </w:rPr>
        <w:t>Take your Ali. If he hadn’t started fooling around with his song no one would have recognized him or laid a finger on him… He was tough and he was terrible, but that song was stronger still…’</w:t>
      </w:r>
    </w:p>
    <w:p w:rsidR="00B21B5D" w:rsidRPr="004C62E3" w:rsidRDefault="00B21B5D" w:rsidP="004C62E3">
      <w:pPr>
        <w:rPr>
          <w:rFonts w:ascii="Times New Roman" w:hAnsi="Times New Roman"/>
          <w:sz w:val="24"/>
          <w:szCs w:val="24"/>
          <w:lang w:val="ru-RU"/>
        </w:rPr>
      </w:pP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r>
      <w:r w:rsidRPr="004C62E3">
        <w:rPr>
          <w:rFonts w:ascii="Times New Roman" w:hAnsi="Times New Roman"/>
          <w:sz w:val="24"/>
          <w:szCs w:val="24"/>
        </w:rPr>
        <w:tab/>
        <w:t>Haitov</w:t>
      </w:r>
      <w:r w:rsidRPr="004C62E3">
        <w:rPr>
          <w:rFonts w:ascii="Times New Roman" w:hAnsi="Times New Roman"/>
          <w:sz w:val="24"/>
          <w:szCs w:val="24"/>
          <w:lang w:val="ru-RU"/>
        </w:rPr>
        <w:t xml:space="preserve"> (1979)</w:t>
      </w:r>
      <w:r w:rsidRPr="004C62E3">
        <w:rPr>
          <w:rFonts w:ascii="Times New Roman" w:hAnsi="Times New Roman"/>
          <w:sz w:val="24"/>
          <w:szCs w:val="24"/>
          <w:lang w:val="bg-BG"/>
        </w:rPr>
        <w:t>:</w:t>
      </w:r>
      <w:r w:rsidRPr="004C62E3">
        <w:rPr>
          <w:rFonts w:ascii="Times New Roman" w:hAnsi="Times New Roman"/>
          <w:sz w:val="24"/>
          <w:szCs w:val="24"/>
          <w:lang w:val="ru-RU"/>
        </w:rPr>
        <w:t xml:space="preserve"> 124.</w:t>
      </w:r>
    </w:p>
    <w:p w:rsidR="004C62E3" w:rsidRDefault="004C62E3" w:rsidP="004C62E3">
      <w:pPr>
        <w:rPr>
          <w:rFonts w:ascii="Times New Roman" w:hAnsi="Times New Roman"/>
          <w:sz w:val="24"/>
          <w:szCs w:val="24"/>
          <w:lang w:val="bg-BG"/>
        </w:rPr>
      </w:pPr>
    </w:p>
    <w:p w:rsidR="00B21B5D" w:rsidRPr="004C62E3" w:rsidRDefault="00B21B5D" w:rsidP="004C62E3">
      <w:pPr>
        <w:rPr>
          <w:rFonts w:ascii="Times New Roman" w:hAnsi="Times New Roman"/>
          <w:sz w:val="24"/>
          <w:szCs w:val="24"/>
          <w:lang w:val="bg-BG"/>
        </w:rPr>
      </w:pPr>
      <w:r w:rsidRPr="004C62E3">
        <w:rPr>
          <w:rFonts w:ascii="Times New Roman" w:hAnsi="Times New Roman"/>
          <w:sz w:val="24"/>
          <w:szCs w:val="24"/>
          <w:lang w:val="bg-BG"/>
        </w:rPr>
        <w:t>И редактирания афористичен вариант:</w:t>
      </w:r>
    </w:p>
    <w:p w:rsidR="00B21B5D" w:rsidRPr="004C62E3" w:rsidRDefault="00B21B5D" w:rsidP="004C62E3">
      <w:pPr>
        <w:ind w:left="851"/>
        <w:rPr>
          <w:rFonts w:ascii="Times New Roman" w:hAnsi="Times New Roman"/>
          <w:b/>
          <w:i/>
          <w:sz w:val="24"/>
          <w:szCs w:val="24"/>
          <w:lang w:val="bg-BG"/>
        </w:rPr>
      </w:pPr>
      <w:r w:rsidRPr="004C62E3">
        <w:rPr>
          <w:rFonts w:ascii="Times New Roman" w:hAnsi="Times New Roman"/>
          <w:b/>
          <w:i/>
          <w:sz w:val="24"/>
          <w:szCs w:val="24"/>
        </w:rPr>
        <w:t>There is fate! Only fate is not outside man but within him.</w:t>
      </w:r>
    </w:p>
    <w:p w:rsidR="00B21B5D" w:rsidRPr="004C62E3" w:rsidRDefault="00B21B5D" w:rsidP="00DC5E96">
      <w:pPr>
        <w:rPr>
          <w:rFonts w:ascii="Times New Roman" w:hAnsi="Times New Roman"/>
          <w:b/>
          <w:sz w:val="24"/>
          <w:szCs w:val="24"/>
          <w:lang w:val="bg-BG"/>
        </w:rPr>
      </w:pPr>
    </w:p>
    <w:p w:rsidR="00B21B5D" w:rsidRPr="004C62E3" w:rsidRDefault="00B21B5D" w:rsidP="00072FAB">
      <w:pPr>
        <w:rPr>
          <w:rFonts w:ascii="Times New Roman" w:hAnsi="Times New Roman"/>
          <w:sz w:val="24"/>
          <w:szCs w:val="24"/>
          <w:lang w:val="bg-BG"/>
        </w:rPr>
      </w:pPr>
      <w:r w:rsidRPr="004C62E3">
        <w:rPr>
          <w:rFonts w:ascii="Times New Roman" w:hAnsi="Times New Roman"/>
          <w:sz w:val="24"/>
          <w:szCs w:val="24"/>
          <w:lang w:val="bg-BG"/>
        </w:rPr>
        <w:tab/>
        <w:t>А сега да видим какви са промените, извършени в хода на адаптирането на сегментите от свързания текст с оглед на новата им функция и новия контекст на публикуването им. Една част от тези промени са съвсем очевидни и неизбежни. При изваждането на избрания сегмент от свързания текст на разказа този сегмент се оформя графично и пунктуационно като отделно изречение, започващо с главна буква и завършващо с точка. Изразът се освобождава от въвеждащи и вплетени авторски думи/ думи на разказвача, в сл</w:t>
      </w:r>
      <w:r w:rsidR="004C62E3">
        <w:rPr>
          <w:rFonts w:ascii="Times New Roman" w:hAnsi="Times New Roman"/>
          <w:sz w:val="24"/>
          <w:szCs w:val="24"/>
          <w:lang w:val="bg-BG"/>
        </w:rPr>
        <w:t>учай че това е диалог (например</w:t>
      </w:r>
      <w:r w:rsidRPr="004C62E3">
        <w:rPr>
          <w:rFonts w:ascii="Times New Roman" w:hAnsi="Times New Roman"/>
          <w:sz w:val="24"/>
          <w:szCs w:val="24"/>
          <w:lang w:val="ru-RU"/>
        </w:rPr>
        <w:t xml:space="preserve"> </w:t>
      </w:r>
      <w:r w:rsidRPr="004C62E3">
        <w:rPr>
          <w:rFonts w:ascii="Times New Roman" w:hAnsi="Times New Roman"/>
          <w:i/>
          <w:sz w:val="24"/>
          <w:szCs w:val="24"/>
        </w:rPr>
        <w:t>he</w:t>
      </w:r>
      <w:r w:rsidRPr="004C62E3">
        <w:rPr>
          <w:rFonts w:ascii="Times New Roman" w:hAnsi="Times New Roman"/>
          <w:i/>
          <w:sz w:val="24"/>
          <w:szCs w:val="24"/>
          <w:lang w:val="ru-RU"/>
        </w:rPr>
        <w:t xml:space="preserve"> </w:t>
      </w:r>
      <w:r w:rsidRPr="004C62E3">
        <w:rPr>
          <w:rFonts w:ascii="Times New Roman" w:hAnsi="Times New Roman"/>
          <w:i/>
          <w:sz w:val="24"/>
          <w:szCs w:val="24"/>
        </w:rPr>
        <w:t>says</w:t>
      </w:r>
      <w:r w:rsidRPr="004C62E3">
        <w:rPr>
          <w:rFonts w:ascii="Times New Roman" w:hAnsi="Times New Roman"/>
          <w:sz w:val="24"/>
          <w:szCs w:val="24"/>
          <w:lang w:val="bg-BG"/>
        </w:rPr>
        <w:t xml:space="preserve"> </w:t>
      </w:r>
      <w:r w:rsidRPr="004C62E3">
        <w:rPr>
          <w:rFonts w:ascii="Times New Roman" w:hAnsi="Times New Roman"/>
          <w:sz w:val="24"/>
          <w:szCs w:val="24"/>
          <w:lang w:val="ru-RU"/>
        </w:rPr>
        <w:t>[</w:t>
      </w:r>
      <w:r w:rsidRPr="004C62E3">
        <w:rPr>
          <w:rFonts w:ascii="Times New Roman" w:hAnsi="Times New Roman"/>
          <w:sz w:val="24"/>
          <w:szCs w:val="24"/>
          <w:lang w:val="bg-BG"/>
        </w:rPr>
        <w:t>„каза той”</w:t>
      </w:r>
      <w:r w:rsidRPr="004C62E3">
        <w:rPr>
          <w:rFonts w:ascii="Times New Roman" w:hAnsi="Times New Roman"/>
          <w:sz w:val="24"/>
          <w:szCs w:val="24"/>
          <w:lang w:val="ru-RU"/>
        </w:rPr>
        <w:t>]</w:t>
      </w:r>
      <w:r w:rsidRPr="004C62E3">
        <w:rPr>
          <w:rFonts w:ascii="Times New Roman" w:hAnsi="Times New Roman"/>
          <w:sz w:val="24"/>
          <w:szCs w:val="24"/>
          <w:lang w:val="bg-BG"/>
        </w:rPr>
        <w:t xml:space="preserve"> отпада от втория афоризъм). Това, разбира се, еднакво се отнася както за преводния текст, така и за оригинала при процеса на изолиране на сентенцията. Първата от двете сентенции намираме в напълно готов вид в българския оригинал. Втората фраза обаче претърпява </w:t>
      </w:r>
      <w:r w:rsidRPr="004C62E3">
        <w:rPr>
          <w:rFonts w:ascii="Times New Roman" w:hAnsi="Times New Roman"/>
          <w:sz w:val="24"/>
          <w:szCs w:val="24"/>
          <w:lang w:val="bg-BG"/>
        </w:rPr>
        <w:lastRenderedPageBreak/>
        <w:t>някои малки трансформации и на български език, за да достигне следния вид за своя нов живот като самостоятелен афоризъм: „</w:t>
      </w:r>
      <w:r w:rsidRPr="004C62E3">
        <w:rPr>
          <w:rFonts w:ascii="Times New Roman" w:hAnsi="Times New Roman"/>
          <w:sz w:val="24"/>
          <w:szCs w:val="24"/>
          <w:lang w:val="ru-RU"/>
        </w:rPr>
        <w:t>Има съдба! Само че тая съдба не е въ</w:t>
      </w:r>
      <w:r w:rsidR="004C62E3">
        <w:rPr>
          <w:rFonts w:ascii="Times New Roman" w:hAnsi="Times New Roman"/>
          <w:sz w:val="24"/>
          <w:szCs w:val="24"/>
          <w:lang w:val="ru-RU"/>
        </w:rPr>
        <w:t>н от човека, а вътре си в него</w:t>
      </w:r>
      <w:r w:rsidRPr="004C62E3">
        <w:rPr>
          <w:rFonts w:ascii="Times New Roman" w:hAnsi="Times New Roman"/>
          <w:sz w:val="24"/>
          <w:szCs w:val="24"/>
          <w:lang w:val="ru-RU"/>
        </w:rPr>
        <w:t>”</w:t>
      </w:r>
      <w:r w:rsidR="004C62E3">
        <w:rPr>
          <w:rFonts w:ascii="Times New Roman" w:hAnsi="Times New Roman"/>
          <w:sz w:val="24"/>
          <w:szCs w:val="24"/>
          <w:lang w:val="ru-RU"/>
        </w:rPr>
        <w:t>.</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По същия начин в афористичните варианти и в двата езика отпадат встъпителните думи на първия израз </w:t>
      </w:r>
      <w:r w:rsidRPr="004C62E3">
        <w:rPr>
          <w:rFonts w:ascii="Times New Roman" w:hAnsi="Times New Roman"/>
          <w:sz w:val="24"/>
          <w:szCs w:val="24"/>
          <w:lang w:val="ru-RU"/>
        </w:rPr>
        <w:t xml:space="preserve">... </w:t>
      </w:r>
      <w:r w:rsidRPr="004C62E3">
        <w:rPr>
          <w:rFonts w:ascii="Times New Roman" w:hAnsi="Times New Roman"/>
          <w:i/>
          <w:sz w:val="24"/>
          <w:szCs w:val="24"/>
          <w:lang w:val="ru-RU"/>
        </w:rPr>
        <w:t>Ама</w:t>
      </w:r>
      <w:r w:rsidRPr="004C62E3">
        <w:rPr>
          <w:rFonts w:ascii="Times New Roman" w:hAnsi="Times New Roman"/>
          <w:i/>
          <w:sz w:val="24"/>
          <w:szCs w:val="24"/>
          <w:lang w:val="en-GB"/>
        </w:rPr>
        <w:t xml:space="preserve"> </w:t>
      </w:r>
      <w:r w:rsidRPr="004C62E3">
        <w:rPr>
          <w:rFonts w:ascii="Times New Roman" w:hAnsi="Times New Roman"/>
          <w:i/>
          <w:sz w:val="24"/>
          <w:szCs w:val="24"/>
          <w:lang w:val="ru-RU"/>
        </w:rPr>
        <w:t>нали</w:t>
      </w:r>
      <w:r w:rsidRPr="004C62E3">
        <w:rPr>
          <w:rFonts w:ascii="Times New Roman" w:hAnsi="Times New Roman"/>
          <w:i/>
          <w:sz w:val="24"/>
          <w:szCs w:val="24"/>
          <w:lang w:val="en-GB"/>
        </w:rPr>
        <w:t xml:space="preserve"> </w:t>
      </w:r>
      <w:r w:rsidRPr="004C62E3">
        <w:rPr>
          <w:rFonts w:ascii="Times New Roman" w:hAnsi="Times New Roman"/>
          <w:i/>
          <w:sz w:val="24"/>
          <w:szCs w:val="24"/>
          <w:lang w:val="ru-RU"/>
        </w:rPr>
        <w:t>ти</w:t>
      </w:r>
      <w:r w:rsidRPr="004C62E3">
        <w:rPr>
          <w:rFonts w:ascii="Times New Roman" w:hAnsi="Times New Roman"/>
          <w:i/>
          <w:sz w:val="24"/>
          <w:szCs w:val="24"/>
          <w:lang w:val="en-GB"/>
        </w:rPr>
        <w:t xml:space="preserve"> </w:t>
      </w:r>
      <w:r w:rsidRPr="004C62E3">
        <w:rPr>
          <w:rFonts w:ascii="Times New Roman" w:hAnsi="Times New Roman"/>
          <w:i/>
          <w:sz w:val="24"/>
          <w:szCs w:val="24"/>
          <w:lang w:val="ru-RU"/>
        </w:rPr>
        <w:t>казах</w:t>
      </w:r>
      <w:r w:rsidRPr="004C62E3">
        <w:rPr>
          <w:rFonts w:ascii="Times New Roman" w:hAnsi="Times New Roman"/>
          <w:i/>
          <w:sz w:val="24"/>
          <w:szCs w:val="24"/>
          <w:lang w:val="en-GB"/>
        </w:rPr>
        <w:t>:</w:t>
      </w:r>
      <w:r w:rsidRPr="004C62E3">
        <w:rPr>
          <w:rFonts w:ascii="Times New Roman" w:hAnsi="Times New Roman"/>
          <w:sz w:val="24"/>
          <w:szCs w:val="24"/>
          <w:lang w:val="en-GB"/>
        </w:rPr>
        <w:t xml:space="preserve"> /</w:t>
      </w:r>
      <w:r w:rsidRPr="004C62E3">
        <w:rPr>
          <w:rFonts w:ascii="Times New Roman" w:hAnsi="Times New Roman"/>
          <w:sz w:val="24"/>
          <w:szCs w:val="24"/>
        </w:rPr>
        <w:t xml:space="preserve">… </w:t>
      </w:r>
      <w:r w:rsidRPr="004C62E3">
        <w:rPr>
          <w:rFonts w:ascii="Times New Roman" w:hAnsi="Times New Roman"/>
          <w:i/>
          <w:sz w:val="24"/>
          <w:szCs w:val="24"/>
        </w:rPr>
        <w:t>But as I said once before</w:t>
      </w:r>
      <w:r w:rsidRPr="004C62E3">
        <w:rPr>
          <w:rFonts w:ascii="Times New Roman" w:hAnsi="Times New Roman"/>
          <w:i/>
          <w:sz w:val="24"/>
          <w:szCs w:val="24"/>
          <w:lang w:val="bg-BG"/>
        </w:rPr>
        <w:t>.</w:t>
      </w:r>
    </w:p>
    <w:p w:rsidR="00B21B5D" w:rsidRPr="004C62E3" w:rsidRDefault="00B21B5D" w:rsidP="00072FAB">
      <w:pPr>
        <w:rPr>
          <w:rFonts w:ascii="Times New Roman" w:hAnsi="Times New Roman"/>
          <w:sz w:val="24"/>
          <w:szCs w:val="24"/>
          <w:lang w:val="ru-RU"/>
        </w:rPr>
      </w:pPr>
      <w:r w:rsidRPr="004C62E3">
        <w:rPr>
          <w:rFonts w:ascii="Times New Roman" w:hAnsi="Times New Roman"/>
          <w:sz w:val="24"/>
          <w:szCs w:val="24"/>
          <w:lang w:val="bg-BG"/>
        </w:rPr>
        <w:tab/>
        <w:t xml:space="preserve">По интересни са другите промени, които английският преводач решава да направи. Първият израз вече звучи съвсем различно в афористичния си вариант. Той става по-кратък </w:t>
      </w:r>
      <w:r w:rsidRPr="004C62E3">
        <w:rPr>
          <w:rFonts w:ascii="Times New Roman" w:hAnsi="Times New Roman"/>
          <w:sz w:val="24"/>
          <w:szCs w:val="24"/>
          <w:lang w:val="ru-RU"/>
        </w:rPr>
        <w:t>(</w:t>
      </w:r>
      <w:r w:rsidRPr="004C62E3">
        <w:rPr>
          <w:rFonts w:ascii="Times New Roman" w:hAnsi="Times New Roman"/>
          <w:sz w:val="24"/>
          <w:szCs w:val="24"/>
          <w:lang w:val="bg-BG"/>
        </w:rPr>
        <w:t>деветнайсет думи срещу двайсет и една в свързания текст</w:t>
      </w:r>
      <w:r w:rsidRPr="004C62E3">
        <w:rPr>
          <w:rFonts w:ascii="Times New Roman" w:hAnsi="Times New Roman"/>
          <w:sz w:val="24"/>
          <w:szCs w:val="24"/>
          <w:lang w:val="ru-RU"/>
        </w:rPr>
        <w:t>)</w:t>
      </w:r>
      <w:r w:rsidRPr="004C62E3">
        <w:rPr>
          <w:rFonts w:ascii="Times New Roman" w:hAnsi="Times New Roman"/>
          <w:sz w:val="24"/>
          <w:szCs w:val="24"/>
          <w:lang w:val="bg-BG"/>
        </w:rPr>
        <w:t xml:space="preserve">, въпреки добавянето на липсващите в разказвателния вариант на публикувания превод </w:t>
      </w:r>
      <w:r w:rsidRPr="004C62E3">
        <w:rPr>
          <w:rFonts w:ascii="Times New Roman" w:hAnsi="Times New Roman"/>
          <w:i/>
          <w:sz w:val="24"/>
          <w:szCs w:val="24"/>
          <w:lang w:val="bg-BG"/>
        </w:rPr>
        <w:t xml:space="preserve">трето и четвърто </w:t>
      </w:r>
      <w:r w:rsidRPr="004C62E3">
        <w:rPr>
          <w:rFonts w:ascii="Times New Roman" w:hAnsi="Times New Roman"/>
          <w:sz w:val="24"/>
          <w:szCs w:val="24"/>
          <w:lang w:val="bg-BG"/>
        </w:rPr>
        <w:t>от оригинала</w:t>
      </w:r>
      <w:r w:rsidRPr="004C62E3">
        <w:rPr>
          <w:rFonts w:ascii="Times New Roman" w:hAnsi="Times New Roman"/>
          <w:sz w:val="24"/>
          <w:szCs w:val="24"/>
          <w:lang w:val="ru-RU"/>
        </w:rPr>
        <w:t>,</w:t>
      </w:r>
      <w:r w:rsidRPr="004C62E3">
        <w:rPr>
          <w:rFonts w:ascii="Times New Roman" w:hAnsi="Times New Roman"/>
          <w:sz w:val="24"/>
          <w:szCs w:val="24"/>
          <w:lang w:val="bg-BG"/>
        </w:rPr>
        <w:t xml:space="preserve"> възстановени на английски при афоризма като </w:t>
      </w:r>
      <w:r w:rsidRPr="004C62E3">
        <w:rPr>
          <w:rFonts w:ascii="Times New Roman" w:hAnsi="Times New Roman"/>
          <w:i/>
          <w:sz w:val="24"/>
          <w:szCs w:val="24"/>
          <w:lang w:val="bg-BG"/>
        </w:rPr>
        <w:t>three and four</w:t>
      </w:r>
      <w:r w:rsidRPr="004C62E3">
        <w:rPr>
          <w:rFonts w:ascii="Times New Roman" w:hAnsi="Times New Roman"/>
          <w:sz w:val="24"/>
          <w:szCs w:val="24"/>
          <w:lang w:val="ru-RU"/>
        </w:rPr>
        <w:t xml:space="preserve">. </w:t>
      </w:r>
      <w:r w:rsidRPr="004C62E3">
        <w:rPr>
          <w:rFonts w:ascii="Times New Roman" w:hAnsi="Times New Roman"/>
          <w:sz w:val="24"/>
          <w:szCs w:val="24"/>
          <w:lang w:val="bg-BG"/>
        </w:rPr>
        <w:t>Малко бъбривият и многословен разговорен вариант в свързания английски текст, вероятно компенсаторен похват за пресъздаване на някои от характеристиките на сказовия</w:t>
      </w:r>
      <w:r w:rsidRPr="004C62E3">
        <w:rPr>
          <w:rFonts w:ascii="Times New Roman" w:hAnsi="Times New Roman"/>
          <w:sz w:val="24"/>
          <w:szCs w:val="24"/>
          <w:lang w:val="ru-RU"/>
        </w:rPr>
        <w:t xml:space="preserve"> </w:t>
      </w:r>
      <w:r w:rsidRPr="004C62E3">
        <w:rPr>
          <w:rFonts w:ascii="Times New Roman" w:hAnsi="Times New Roman"/>
          <w:sz w:val="24"/>
          <w:szCs w:val="24"/>
          <w:lang w:val="bg-BG"/>
        </w:rPr>
        <w:t>повествовател</w:t>
      </w:r>
      <w:r w:rsidRPr="004C62E3">
        <w:rPr>
          <w:rFonts w:ascii="Times New Roman" w:hAnsi="Times New Roman"/>
          <w:sz w:val="24"/>
          <w:szCs w:val="24"/>
        </w:rPr>
        <w:t>e</w:t>
      </w:r>
      <w:r w:rsidRPr="004C62E3">
        <w:rPr>
          <w:rFonts w:ascii="Times New Roman" w:hAnsi="Times New Roman"/>
          <w:sz w:val="24"/>
          <w:szCs w:val="24"/>
          <w:lang w:val="bg-BG"/>
        </w:rPr>
        <w:t xml:space="preserve">н стил на оригинала, отстъпва място на много по-стегнатия и по-ударен изказ на афористичната версия. Това важи малко или много и за втория афоризъм. При първия афоризъм изчезва тройното повторение на мисълта, което присъства в разказвателния вариант: </w:t>
      </w:r>
      <w:r w:rsidRPr="004C62E3">
        <w:rPr>
          <w:rFonts w:ascii="Times New Roman" w:hAnsi="Times New Roman"/>
          <w:i/>
          <w:sz w:val="24"/>
          <w:szCs w:val="24"/>
        </w:rPr>
        <w:t>two</w:t>
      </w:r>
      <w:r w:rsidRPr="004C62E3">
        <w:rPr>
          <w:rFonts w:ascii="Times New Roman" w:hAnsi="Times New Roman"/>
          <w:i/>
          <w:sz w:val="24"/>
          <w:szCs w:val="24"/>
          <w:lang w:val="bg-BG"/>
        </w:rPr>
        <w:t xml:space="preserve"> </w:t>
      </w:r>
      <w:r w:rsidRPr="004C62E3">
        <w:rPr>
          <w:rFonts w:ascii="Times New Roman" w:hAnsi="Times New Roman"/>
          <w:i/>
          <w:sz w:val="24"/>
          <w:szCs w:val="24"/>
        </w:rPr>
        <w:t>different</w:t>
      </w:r>
      <w:r w:rsidRPr="004C62E3">
        <w:rPr>
          <w:rFonts w:ascii="Times New Roman" w:hAnsi="Times New Roman"/>
          <w:i/>
          <w:sz w:val="24"/>
          <w:szCs w:val="24"/>
          <w:lang w:val="bg-BG"/>
        </w:rPr>
        <w:t xml:space="preserve"> </w:t>
      </w:r>
      <w:r w:rsidRPr="004C62E3">
        <w:rPr>
          <w:rFonts w:ascii="Times New Roman" w:hAnsi="Times New Roman"/>
          <w:i/>
          <w:sz w:val="24"/>
          <w:szCs w:val="24"/>
        </w:rPr>
        <w:t>things</w:t>
      </w:r>
      <w:r w:rsidRPr="004C62E3">
        <w:rPr>
          <w:rFonts w:ascii="Times New Roman" w:hAnsi="Times New Roman"/>
          <w:i/>
          <w:sz w:val="24"/>
          <w:szCs w:val="24"/>
          <w:lang w:val="bg-BG"/>
        </w:rPr>
        <w:t xml:space="preserve"> – </w:t>
      </w:r>
      <w:r w:rsidRPr="004C62E3">
        <w:rPr>
          <w:rFonts w:ascii="Times New Roman" w:hAnsi="Times New Roman"/>
          <w:i/>
          <w:sz w:val="24"/>
          <w:szCs w:val="24"/>
        </w:rPr>
        <w:t>not</w:t>
      </w:r>
      <w:r w:rsidRPr="004C62E3">
        <w:rPr>
          <w:rFonts w:ascii="Times New Roman" w:hAnsi="Times New Roman"/>
          <w:i/>
          <w:sz w:val="24"/>
          <w:szCs w:val="24"/>
          <w:lang w:val="bg-BG"/>
        </w:rPr>
        <w:t xml:space="preserve"> </w:t>
      </w:r>
      <w:r w:rsidRPr="004C62E3">
        <w:rPr>
          <w:rFonts w:ascii="Times New Roman" w:hAnsi="Times New Roman"/>
          <w:i/>
          <w:sz w:val="24"/>
          <w:szCs w:val="24"/>
        </w:rPr>
        <w:t>the</w:t>
      </w:r>
      <w:r w:rsidRPr="004C62E3">
        <w:rPr>
          <w:rFonts w:ascii="Times New Roman" w:hAnsi="Times New Roman"/>
          <w:i/>
          <w:sz w:val="24"/>
          <w:szCs w:val="24"/>
          <w:lang w:val="bg-BG"/>
        </w:rPr>
        <w:t xml:space="preserve"> </w:t>
      </w:r>
      <w:r w:rsidRPr="004C62E3">
        <w:rPr>
          <w:rFonts w:ascii="Times New Roman" w:hAnsi="Times New Roman"/>
          <w:i/>
          <w:sz w:val="24"/>
          <w:szCs w:val="24"/>
        </w:rPr>
        <w:t>same</w:t>
      </w:r>
      <w:r w:rsidRPr="004C62E3">
        <w:rPr>
          <w:rFonts w:ascii="Times New Roman" w:hAnsi="Times New Roman"/>
          <w:i/>
          <w:sz w:val="24"/>
          <w:szCs w:val="24"/>
          <w:lang w:val="bg-BG"/>
        </w:rPr>
        <w:t xml:space="preserve"> </w:t>
      </w:r>
      <w:r w:rsidRPr="004C62E3">
        <w:rPr>
          <w:rFonts w:ascii="Times New Roman" w:hAnsi="Times New Roman"/>
          <w:i/>
          <w:sz w:val="24"/>
          <w:szCs w:val="24"/>
        </w:rPr>
        <w:t>at</w:t>
      </w:r>
      <w:r w:rsidRPr="004C62E3">
        <w:rPr>
          <w:rFonts w:ascii="Times New Roman" w:hAnsi="Times New Roman"/>
          <w:i/>
          <w:sz w:val="24"/>
          <w:szCs w:val="24"/>
          <w:lang w:val="bg-BG"/>
        </w:rPr>
        <w:t xml:space="preserve"> </w:t>
      </w:r>
      <w:r w:rsidRPr="004C62E3">
        <w:rPr>
          <w:rFonts w:ascii="Times New Roman" w:hAnsi="Times New Roman"/>
          <w:i/>
          <w:sz w:val="24"/>
          <w:szCs w:val="24"/>
        </w:rPr>
        <w:t>all</w:t>
      </w:r>
      <w:r w:rsidRPr="004C62E3">
        <w:rPr>
          <w:rFonts w:ascii="Times New Roman" w:hAnsi="Times New Roman"/>
          <w:i/>
          <w:sz w:val="24"/>
          <w:szCs w:val="24"/>
          <w:lang w:val="bg-BG"/>
        </w:rPr>
        <w:t xml:space="preserve">, </w:t>
      </w:r>
      <w:r w:rsidRPr="004C62E3">
        <w:rPr>
          <w:rFonts w:ascii="Times New Roman" w:hAnsi="Times New Roman"/>
          <w:i/>
          <w:sz w:val="24"/>
          <w:szCs w:val="24"/>
        </w:rPr>
        <w:t>they</w:t>
      </w:r>
      <w:r w:rsidRPr="004C62E3">
        <w:rPr>
          <w:rFonts w:ascii="Times New Roman" w:hAnsi="Times New Roman"/>
          <w:i/>
          <w:sz w:val="24"/>
          <w:szCs w:val="24"/>
          <w:lang w:val="bg-BG"/>
        </w:rPr>
        <w:t xml:space="preserve"> </w:t>
      </w:r>
      <w:r w:rsidRPr="004C62E3">
        <w:rPr>
          <w:rFonts w:ascii="Times New Roman" w:hAnsi="Times New Roman"/>
          <w:i/>
          <w:sz w:val="24"/>
          <w:szCs w:val="24"/>
        </w:rPr>
        <w:t>aren</w:t>
      </w:r>
      <w:r w:rsidRPr="004C62E3">
        <w:rPr>
          <w:rFonts w:ascii="Times New Roman" w:hAnsi="Times New Roman"/>
          <w:i/>
          <w:sz w:val="24"/>
          <w:szCs w:val="24"/>
          <w:lang w:val="bg-BG"/>
        </w:rPr>
        <w:t>’</w:t>
      </w:r>
      <w:r w:rsidRPr="004C62E3">
        <w:rPr>
          <w:rFonts w:ascii="Times New Roman" w:hAnsi="Times New Roman"/>
          <w:i/>
          <w:sz w:val="24"/>
          <w:szCs w:val="24"/>
        </w:rPr>
        <w:t>t</w:t>
      </w:r>
      <w:r w:rsidRPr="004C62E3">
        <w:rPr>
          <w:rFonts w:ascii="Times New Roman" w:hAnsi="Times New Roman"/>
          <w:i/>
          <w:sz w:val="24"/>
          <w:szCs w:val="24"/>
          <w:lang w:val="bg-BG"/>
        </w:rPr>
        <w:t xml:space="preserve"> </w:t>
      </w:r>
      <w:r w:rsidRPr="004C62E3">
        <w:rPr>
          <w:rFonts w:ascii="Times New Roman" w:hAnsi="Times New Roman"/>
          <w:sz w:val="24"/>
          <w:szCs w:val="24"/>
          <w:lang w:val="bg-BG"/>
        </w:rPr>
        <w:t>[в обратен превод „</w:t>
      </w:r>
      <w:r w:rsidRPr="004C62E3">
        <w:rPr>
          <w:rFonts w:ascii="Times New Roman" w:hAnsi="Times New Roman"/>
          <w:i/>
          <w:sz w:val="24"/>
          <w:szCs w:val="24"/>
          <w:lang w:val="bg-BG"/>
        </w:rPr>
        <w:t xml:space="preserve">… </w:t>
      </w:r>
      <w:r w:rsidRPr="004C62E3">
        <w:rPr>
          <w:rFonts w:ascii="Times New Roman" w:hAnsi="Times New Roman"/>
          <w:sz w:val="24"/>
          <w:szCs w:val="24"/>
          <w:lang w:val="bg-BG"/>
        </w:rPr>
        <w:t>две различни неща, съвсем не същото, не са”]. Афористичният вариант получава и по-подредена и организирана синтактична структура: изброяваните и съпоставяни неща са назовани от еднотипни синтактични конструкции, организирани около „инговата“ глаголна форма (</w:t>
      </w:r>
      <w:r w:rsidRPr="004C62E3">
        <w:rPr>
          <w:rFonts w:ascii="Times New Roman" w:hAnsi="Times New Roman"/>
          <w:i/>
          <w:sz w:val="24"/>
          <w:szCs w:val="24"/>
        </w:rPr>
        <w:t>wanting</w:t>
      </w:r>
      <w:r w:rsidRPr="004C62E3">
        <w:rPr>
          <w:rFonts w:ascii="Times New Roman" w:hAnsi="Times New Roman"/>
          <w:sz w:val="24"/>
          <w:szCs w:val="24"/>
          <w:lang w:val="ru-RU"/>
        </w:rPr>
        <w:t xml:space="preserve">, </w:t>
      </w:r>
      <w:r w:rsidRPr="004C62E3">
        <w:rPr>
          <w:rFonts w:ascii="Times New Roman" w:hAnsi="Times New Roman"/>
          <w:i/>
          <w:sz w:val="24"/>
          <w:szCs w:val="24"/>
        </w:rPr>
        <w:t>being</w:t>
      </w:r>
      <w:r w:rsidRPr="004C62E3">
        <w:rPr>
          <w:rFonts w:ascii="Times New Roman" w:hAnsi="Times New Roman"/>
          <w:sz w:val="24"/>
          <w:szCs w:val="24"/>
          <w:lang w:val="ru-RU"/>
        </w:rPr>
        <w:t xml:space="preserve">, </w:t>
      </w:r>
      <w:r w:rsidRPr="004C62E3">
        <w:rPr>
          <w:rFonts w:ascii="Times New Roman" w:hAnsi="Times New Roman"/>
          <w:i/>
          <w:sz w:val="24"/>
          <w:szCs w:val="24"/>
        </w:rPr>
        <w:t>getting</w:t>
      </w:r>
      <w:r w:rsidRPr="004C62E3">
        <w:rPr>
          <w:rFonts w:ascii="Times New Roman" w:hAnsi="Times New Roman"/>
          <w:sz w:val="24"/>
          <w:szCs w:val="24"/>
          <w:lang w:val="bg-BG"/>
        </w:rPr>
        <w:t>)</w:t>
      </w:r>
      <w:r w:rsidRPr="004C62E3">
        <w:rPr>
          <w:rFonts w:ascii="Times New Roman" w:hAnsi="Times New Roman"/>
          <w:sz w:val="24"/>
          <w:szCs w:val="24"/>
          <w:lang w:val="ru-RU"/>
        </w:rPr>
        <w:t>.</w:t>
      </w:r>
    </w:p>
    <w:p w:rsidR="00B21B5D" w:rsidRPr="004C62E3" w:rsidRDefault="00B21B5D" w:rsidP="00072FAB">
      <w:pPr>
        <w:rPr>
          <w:rFonts w:ascii="Times New Roman" w:hAnsi="Times New Roman"/>
          <w:sz w:val="24"/>
          <w:szCs w:val="24"/>
          <w:lang w:val="bg-BG"/>
        </w:rPr>
      </w:pPr>
      <w:r w:rsidRPr="004C62E3">
        <w:rPr>
          <w:rFonts w:ascii="Times New Roman" w:hAnsi="Times New Roman"/>
          <w:sz w:val="24"/>
          <w:szCs w:val="24"/>
          <w:lang w:val="bg-BG"/>
        </w:rPr>
        <w:tab/>
        <w:t>Елиминирана при първия афоризъм е и леко субстандартната употреба на глагола</w:t>
      </w:r>
      <w:r w:rsidRPr="004C62E3">
        <w:rPr>
          <w:rFonts w:ascii="Times New Roman" w:hAnsi="Times New Roman"/>
          <w:color w:val="FF0000"/>
          <w:sz w:val="24"/>
          <w:szCs w:val="24"/>
          <w:lang w:val="bg-BG"/>
        </w:rPr>
        <w:t xml:space="preserve"> </w:t>
      </w:r>
      <w:r w:rsidRPr="004C62E3">
        <w:rPr>
          <w:rFonts w:ascii="Times New Roman" w:hAnsi="Times New Roman"/>
          <w:sz w:val="24"/>
          <w:szCs w:val="24"/>
          <w:lang w:val="bg-BG"/>
        </w:rPr>
        <w:t xml:space="preserve">копула в единствено число, свързващ именни фрази формално или смислово в множествено число </w:t>
      </w:r>
      <w:r w:rsidRPr="004C62E3">
        <w:rPr>
          <w:rFonts w:ascii="Times New Roman" w:hAnsi="Times New Roman"/>
          <w:sz w:val="24"/>
          <w:szCs w:val="24"/>
          <w:lang w:val="ru-RU"/>
        </w:rPr>
        <w:t>(</w:t>
      </w:r>
      <w:r w:rsidRPr="004C62E3">
        <w:rPr>
          <w:rFonts w:ascii="Times New Roman" w:hAnsi="Times New Roman"/>
          <w:i/>
          <w:sz w:val="24"/>
          <w:szCs w:val="24"/>
          <w:lang w:val="bg-BG"/>
        </w:rPr>
        <w:t>…</w:t>
      </w:r>
      <w:r w:rsidR="004C62E3">
        <w:rPr>
          <w:rFonts w:ascii="Times New Roman" w:hAnsi="Times New Roman"/>
          <w:i/>
          <w:sz w:val="24"/>
          <w:szCs w:val="24"/>
          <w:lang w:val="bg-BG"/>
        </w:rPr>
        <w:t xml:space="preserve"> </w:t>
      </w:r>
      <w:r w:rsidRPr="004C62E3">
        <w:rPr>
          <w:rFonts w:ascii="Times New Roman" w:hAnsi="Times New Roman"/>
          <w:i/>
          <w:sz w:val="24"/>
          <w:szCs w:val="24"/>
        </w:rPr>
        <w:t>is</w:t>
      </w:r>
      <w:r w:rsidRPr="004C62E3">
        <w:rPr>
          <w:rFonts w:ascii="Times New Roman" w:hAnsi="Times New Roman"/>
          <w:i/>
          <w:sz w:val="24"/>
          <w:szCs w:val="24"/>
          <w:lang w:val="ru-RU"/>
        </w:rPr>
        <w:t xml:space="preserve"> </w:t>
      </w:r>
      <w:r w:rsidRPr="004C62E3">
        <w:rPr>
          <w:rFonts w:ascii="Times New Roman" w:hAnsi="Times New Roman"/>
          <w:i/>
          <w:sz w:val="24"/>
          <w:szCs w:val="24"/>
        </w:rPr>
        <w:t>two</w:t>
      </w:r>
      <w:r w:rsidRPr="004C62E3">
        <w:rPr>
          <w:rFonts w:ascii="Times New Roman" w:hAnsi="Times New Roman"/>
          <w:i/>
          <w:sz w:val="24"/>
          <w:szCs w:val="24"/>
          <w:lang w:val="ru-RU"/>
        </w:rPr>
        <w:t xml:space="preserve"> </w:t>
      </w:r>
      <w:r w:rsidRPr="004C62E3">
        <w:rPr>
          <w:rFonts w:ascii="Times New Roman" w:hAnsi="Times New Roman"/>
          <w:i/>
          <w:sz w:val="24"/>
          <w:szCs w:val="24"/>
        </w:rPr>
        <w:t>different</w:t>
      </w:r>
      <w:r w:rsidRPr="004C62E3">
        <w:rPr>
          <w:rFonts w:ascii="Times New Roman" w:hAnsi="Times New Roman"/>
          <w:i/>
          <w:sz w:val="24"/>
          <w:szCs w:val="24"/>
          <w:lang w:val="ru-RU"/>
        </w:rPr>
        <w:t xml:space="preserve"> </w:t>
      </w:r>
      <w:r w:rsidRPr="004C62E3">
        <w:rPr>
          <w:rFonts w:ascii="Times New Roman" w:hAnsi="Times New Roman"/>
          <w:i/>
          <w:sz w:val="24"/>
          <w:szCs w:val="24"/>
        </w:rPr>
        <w:t>things</w:t>
      </w:r>
      <w:r w:rsidRPr="004C62E3">
        <w:rPr>
          <w:rFonts w:ascii="Times New Roman" w:hAnsi="Times New Roman"/>
          <w:i/>
          <w:sz w:val="24"/>
          <w:szCs w:val="24"/>
          <w:lang w:val="bg-BG"/>
        </w:rPr>
        <w:t>…</w:t>
      </w:r>
      <w:r w:rsidRPr="004C62E3">
        <w:rPr>
          <w:rFonts w:ascii="Times New Roman" w:hAnsi="Times New Roman"/>
          <w:sz w:val="24"/>
          <w:szCs w:val="24"/>
          <w:lang w:val="ru-RU"/>
        </w:rPr>
        <w:t xml:space="preserve">). </w:t>
      </w:r>
      <w:r w:rsidRPr="004C62E3">
        <w:rPr>
          <w:rFonts w:ascii="Times New Roman" w:hAnsi="Times New Roman"/>
          <w:sz w:val="24"/>
          <w:szCs w:val="24"/>
          <w:lang w:val="bg-BG"/>
        </w:rPr>
        <w:t>Такава промяна в посока на коректната и стилистично немаркирана форма се забелязва в афористичните версии и на двата израза</w:t>
      </w:r>
      <w:r w:rsidRPr="004C62E3">
        <w:rPr>
          <w:rFonts w:ascii="Times New Roman" w:hAnsi="Times New Roman"/>
          <w:sz w:val="24"/>
          <w:szCs w:val="24"/>
          <w:lang w:val="ru-RU"/>
        </w:rPr>
        <w:t>.</w:t>
      </w:r>
      <w:r w:rsidRPr="004C62E3">
        <w:rPr>
          <w:rFonts w:ascii="Times New Roman" w:hAnsi="Times New Roman"/>
          <w:sz w:val="24"/>
          <w:szCs w:val="24"/>
          <w:lang w:val="bg-BG"/>
        </w:rPr>
        <w:t xml:space="preserve"> Отстранени са разговорните контрахирани форми</w:t>
      </w:r>
      <w:r w:rsidRPr="004C62E3">
        <w:rPr>
          <w:rFonts w:ascii="Times New Roman" w:hAnsi="Times New Roman"/>
          <w:sz w:val="24"/>
          <w:szCs w:val="24"/>
          <w:lang w:val="ru-RU"/>
        </w:rPr>
        <w:t xml:space="preserve"> </w:t>
      </w:r>
      <w:r w:rsidRPr="004C62E3">
        <w:rPr>
          <w:rFonts w:ascii="Times New Roman" w:hAnsi="Times New Roman"/>
          <w:i/>
          <w:sz w:val="24"/>
          <w:szCs w:val="24"/>
        </w:rPr>
        <w:t>aren</w:t>
      </w:r>
      <w:r w:rsidRPr="004C62E3">
        <w:rPr>
          <w:rFonts w:ascii="Times New Roman" w:hAnsi="Times New Roman"/>
          <w:i/>
          <w:sz w:val="24"/>
          <w:szCs w:val="24"/>
          <w:lang w:val="ru-RU"/>
        </w:rPr>
        <w:t>’</w:t>
      </w:r>
      <w:r w:rsidRPr="004C62E3">
        <w:rPr>
          <w:rFonts w:ascii="Times New Roman" w:hAnsi="Times New Roman"/>
          <w:i/>
          <w:sz w:val="24"/>
          <w:szCs w:val="24"/>
        </w:rPr>
        <w:t>t</w:t>
      </w:r>
      <w:r w:rsidRPr="004C62E3">
        <w:rPr>
          <w:rFonts w:ascii="Times New Roman" w:hAnsi="Times New Roman"/>
          <w:sz w:val="24"/>
          <w:szCs w:val="24"/>
          <w:lang w:val="ru-RU"/>
        </w:rPr>
        <w:t>,</w:t>
      </w:r>
      <w:r w:rsidRPr="004C62E3">
        <w:rPr>
          <w:rFonts w:ascii="Times New Roman" w:hAnsi="Times New Roman"/>
          <w:sz w:val="24"/>
          <w:szCs w:val="24"/>
          <w:lang w:val="bg-BG"/>
        </w:rPr>
        <w:t xml:space="preserve"> </w:t>
      </w:r>
      <w:r w:rsidRPr="004C62E3">
        <w:rPr>
          <w:rFonts w:ascii="Times New Roman" w:hAnsi="Times New Roman"/>
          <w:i/>
          <w:sz w:val="24"/>
          <w:szCs w:val="24"/>
        </w:rPr>
        <w:t>isn</w:t>
      </w:r>
      <w:r w:rsidRPr="004C62E3">
        <w:rPr>
          <w:rFonts w:ascii="Times New Roman" w:hAnsi="Times New Roman"/>
          <w:i/>
          <w:sz w:val="24"/>
          <w:szCs w:val="24"/>
          <w:lang w:val="ru-RU"/>
        </w:rPr>
        <w:t>’</w:t>
      </w:r>
      <w:r w:rsidRPr="004C62E3">
        <w:rPr>
          <w:rFonts w:ascii="Times New Roman" w:hAnsi="Times New Roman"/>
          <w:i/>
          <w:sz w:val="24"/>
          <w:szCs w:val="24"/>
        </w:rPr>
        <w:t>t</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и </w:t>
      </w:r>
      <w:r w:rsidRPr="004C62E3">
        <w:rPr>
          <w:rFonts w:ascii="Times New Roman" w:hAnsi="Times New Roman"/>
          <w:i/>
          <w:sz w:val="24"/>
          <w:szCs w:val="24"/>
        </w:rPr>
        <w:t>it</w:t>
      </w:r>
      <w:r w:rsidRPr="004C62E3">
        <w:rPr>
          <w:rFonts w:ascii="Times New Roman" w:hAnsi="Times New Roman"/>
          <w:i/>
          <w:sz w:val="24"/>
          <w:szCs w:val="24"/>
          <w:lang w:val="ru-RU"/>
        </w:rPr>
        <w:t>’</w:t>
      </w:r>
      <w:r w:rsidRPr="004C62E3">
        <w:rPr>
          <w:rFonts w:ascii="Times New Roman" w:hAnsi="Times New Roman"/>
          <w:i/>
          <w:sz w:val="24"/>
          <w:szCs w:val="24"/>
        </w:rPr>
        <w:t>s</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като втората е заменена с пълната форма </w:t>
      </w:r>
      <w:r w:rsidRPr="004C62E3">
        <w:rPr>
          <w:rFonts w:ascii="Times New Roman" w:hAnsi="Times New Roman"/>
          <w:i/>
          <w:sz w:val="24"/>
          <w:szCs w:val="24"/>
          <w:lang w:val="bg-BG"/>
        </w:rPr>
        <w:t>is not</w:t>
      </w:r>
      <w:r w:rsidRPr="004C62E3">
        <w:rPr>
          <w:rFonts w:ascii="Times New Roman" w:hAnsi="Times New Roman"/>
          <w:sz w:val="24"/>
          <w:szCs w:val="24"/>
          <w:lang w:val="bg-BG"/>
        </w:rPr>
        <w:t>. Тенденци</w:t>
      </w:r>
      <w:r w:rsidRPr="004C62E3">
        <w:rPr>
          <w:rFonts w:ascii="Times New Roman" w:hAnsi="Times New Roman"/>
          <w:sz w:val="24"/>
          <w:szCs w:val="24"/>
          <w:lang w:val="ru-RU"/>
        </w:rPr>
        <w:t>и</w:t>
      </w:r>
      <w:r w:rsidRPr="004C62E3">
        <w:rPr>
          <w:rFonts w:ascii="Times New Roman" w:hAnsi="Times New Roman"/>
          <w:sz w:val="24"/>
          <w:szCs w:val="24"/>
          <w:lang w:val="bg-BG"/>
        </w:rPr>
        <w:t xml:space="preserve">те към нормализация и стандартизация на езика и към стилистично опростяване се посочват като едни от универсалиите на превода изобщо, </w:t>
      </w:r>
      <w:r w:rsidR="00C923DA">
        <w:rPr>
          <w:rFonts w:ascii="Times New Roman" w:hAnsi="Times New Roman"/>
          <w:sz w:val="24"/>
          <w:szCs w:val="24"/>
          <w:lang w:val="bg-BG"/>
        </w:rPr>
        <w:t xml:space="preserve">виж </w:t>
      </w:r>
      <w:r w:rsidRPr="004C62E3">
        <w:rPr>
          <w:rFonts w:ascii="Times New Roman" w:hAnsi="Times New Roman"/>
          <w:sz w:val="24"/>
          <w:szCs w:val="24"/>
          <w:lang w:val="bg-BG"/>
        </w:rPr>
        <w:t xml:space="preserve">например </w:t>
      </w:r>
      <w:r w:rsidRPr="004C62E3">
        <w:rPr>
          <w:rFonts w:ascii="Times New Roman" w:hAnsi="Times New Roman"/>
          <w:sz w:val="24"/>
          <w:szCs w:val="24"/>
        </w:rPr>
        <w:t>Laviosa</w:t>
      </w:r>
      <w:r w:rsidRPr="004C62E3">
        <w:rPr>
          <w:rFonts w:ascii="Times New Roman" w:hAnsi="Times New Roman"/>
          <w:sz w:val="24"/>
          <w:szCs w:val="24"/>
          <w:lang w:val="ru-RU"/>
        </w:rPr>
        <w:t>-</w:t>
      </w:r>
      <w:r w:rsidRPr="004C62E3">
        <w:rPr>
          <w:rFonts w:ascii="Times New Roman" w:hAnsi="Times New Roman"/>
          <w:sz w:val="24"/>
          <w:szCs w:val="24"/>
        </w:rPr>
        <w:t>Braithwaite</w:t>
      </w:r>
      <w:r w:rsidRPr="004C62E3">
        <w:rPr>
          <w:rFonts w:ascii="Times New Roman" w:hAnsi="Times New Roman"/>
          <w:sz w:val="24"/>
          <w:szCs w:val="24"/>
          <w:lang w:val="ru-RU"/>
        </w:rPr>
        <w:t xml:space="preserve"> (1998: 288-290)</w:t>
      </w:r>
      <w:r w:rsidRPr="004C62E3">
        <w:rPr>
          <w:rFonts w:ascii="Times New Roman" w:hAnsi="Times New Roman"/>
          <w:sz w:val="24"/>
          <w:szCs w:val="24"/>
          <w:lang w:val="bg-BG"/>
        </w:rPr>
        <w:t xml:space="preserve">, но тук </w:t>
      </w:r>
      <w:r w:rsidR="00025F35">
        <w:rPr>
          <w:rFonts w:ascii="Times New Roman" w:hAnsi="Times New Roman"/>
          <w:sz w:val="24"/>
          <w:szCs w:val="24"/>
          <w:lang w:val="bg-BG"/>
        </w:rPr>
        <w:t xml:space="preserve">се наблюдава един </w:t>
      </w:r>
      <w:r w:rsidRPr="004C62E3">
        <w:rPr>
          <w:rFonts w:ascii="Times New Roman" w:hAnsi="Times New Roman"/>
          <w:sz w:val="24"/>
          <w:szCs w:val="24"/>
          <w:lang w:val="bg-BG"/>
        </w:rPr>
        <w:t>диференциран подход и чувствителност към стилистичните и жанрови особености</w:t>
      </w:r>
      <w:r w:rsidRPr="004C62E3">
        <w:rPr>
          <w:rFonts w:ascii="Times New Roman" w:hAnsi="Times New Roman"/>
          <w:sz w:val="24"/>
          <w:szCs w:val="24"/>
          <w:lang w:val="ru-RU"/>
        </w:rPr>
        <w:t xml:space="preserve"> </w:t>
      </w:r>
      <w:r w:rsidRPr="004C62E3">
        <w:rPr>
          <w:rFonts w:ascii="Times New Roman" w:hAnsi="Times New Roman"/>
          <w:sz w:val="24"/>
          <w:szCs w:val="24"/>
          <w:lang w:val="bg-BG"/>
        </w:rPr>
        <w:t>на текста. Диалектните и субстандартни форми съвсем не се избягват в превода на разказите, където те са важна езикова характеристика на героите и на разказвача, но те стават излишни и неуместни в един афоризъм.</w:t>
      </w:r>
    </w:p>
    <w:p w:rsidR="00B21B5D" w:rsidRPr="004C62E3" w:rsidRDefault="00B21B5D" w:rsidP="00072FAB">
      <w:pPr>
        <w:rPr>
          <w:rFonts w:ascii="Times New Roman" w:hAnsi="Times New Roman"/>
          <w:sz w:val="24"/>
          <w:szCs w:val="24"/>
          <w:lang w:val="bg-BG"/>
        </w:rPr>
      </w:pPr>
      <w:r w:rsidRPr="004C62E3">
        <w:rPr>
          <w:rFonts w:ascii="Times New Roman" w:hAnsi="Times New Roman"/>
          <w:sz w:val="24"/>
          <w:szCs w:val="24"/>
          <w:lang w:val="bg-BG"/>
        </w:rPr>
        <w:lastRenderedPageBreak/>
        <w:tab/>
        <w:t xml:space="preserve">При втория афоризъм е отстранено и модално и дискурсивно-прагматично натовареното </w:t>
      </w:r>
      <w:r w:rsidRPr="004C62E3">
        <w:rPr>
          <w:rFonts w:ascii="Times New Roman" w:hAnsi="Times New Roman"/>
          <w:i/>
          <w:sz w:val="24"/>
          <w:szCs w:val="24"/>
        </w:rPr>
        <w:t>of</w:t>
      </w:r>
      <w:r w:rsidRPr="004C62E3">
        <w:rPr>
          <w:rFonts w:ascii="Times New Roman" w:hAnsi="Times New Roman"/>
          <w:i/>
          <w:sz w:val="24"/>
          <w:szCs w:val="24"/>
          <w:lang w:val="ru-RU"/>
        </w:rPr>
        <w:t xml:space="preserve"> </w:t>
      </w:r>
      <w:r w:rsidRPr="004C62E3">
        <w:rPr>
          <w:rFonts w:ascii="Times New Roman" w:hAnsi="Times New Roman"/>
          <w:i/>
          <w:sz w:val="24"/>
          <w:szCs w:val="24"/>
        </w:rPr>
        <w:t>course</w:t>
      </w:r>
      <w:r w:rsidRPr="004C62E3">
        <w:rPr>
          <w:rFonts w:ascii="Times New Roman" w:hAnsi="Times New Roman"/>
          <w:sz w:val="24"/>
          <w:szCs w:val="24"/>
          <w:lang w:val="bg-BG"/>
        </w:rPr>
        <w:t xml:space="preserve"> </w:t>
      </w:r>
      <w:r w:rsidRPr="004C62E3">
        <w:rPr>
          <w:rFonts w:ascii="Times New Roman" w:hAnsi="Times New Roman"/>
          <w:sz w:val="24"/>
          <w:szCs w:val="24"/>
          <w:lang w:val="ru-RU"/>
        </w:rPr>
        <w:t>[</w:t>
      </w:r>
      <w:r w:rsidRPr="004C62E3">
        <w:rPr>
          <w:rFonts w:ascii="Times New Roman" w:hAnsi="Times New Roman"/>
          <w:sz w:val="24"/>
          <w:szCs w:val="24"/>
          <w:lang w:val="bg-BG"/>
        </w:rPr>
        <w:t>„разбира се”</w:t>
      </w:r>
      <w:r w:rsidRPr="004C62E3">
        <w:rPr>
          <w:rFonts w:ascii="Times New Roman" w:hAnsi="Times New Roman"/>
          <w:sz w:val="24"/>
          <w:szCs w:val="24"/>
          <w:lang w:val="ru-RU"/>
        </w:rPr>
        <w:t>]</w:t>
      </w:r>
      <w:r w:rsidRPr="004C62E3">
        <w:rPr>
          <w:rFonts w:ascii="Times New Roman" w:hAnsi="Times New Roman"/>
          <w:sz w:val="24"/>
          <w:szCs w:val="24"/>
          <w:lang w:val="bg-BG"/>
        </w:rPr>
        <w:t>,</w:t>
      </w:r>
      <w:r w:rsidRPr="004C62E3">
        <w:rPr>
          <w:rFonts w:ascii="Times New Roman" w:hAnsi="Times New Roman"/>
          <w:sz w:val="24"/>
          <w:szCs w:val="24"/>
          <w:lang w:val="ru-RU"/>
        </w:rPr>
        <w:t xml:space="preserve"> </w:t>
      </w:r>
      <w:r w:rsidRPr="004C62E3">
        <w:rPr>
          <w:rFonts w:ascii="Times New Roman" w:hAnsi="Times New Roman"/>
          <w:sz w:val="24"/>
          <w:szCs w:val="24"/>
          <w:lang w:val="bg-BG"/>
        </w:rPr>
        <w:t xml:space="preserve">което всъщност превежда </w:t>
      </w:r>
      <w:r w:rsidRPr="004C62E3">
        <w:rPr>
          <w:rFonts w:ascii="Times New Roman" w:hAnsi="Times New Roman"/>
          <w:i/>
          <w:sz w:val="24"/>
          <w:szCs w:val="24"/>
          <w:lang w:val="bg-BG"/>
        </w:rPr>
        <w:t>колко пъти ще ти повтарям</w:t>
      </w:r>
      <w:r w:rsidRPr="004C62E3">
        <w:rPr>
          <w:rFonts w:ascii="Times New Roman" w:hAnsi="Times New Roman"/>
          <w:sz w:val="24"/>
          <w:szCs w:val="24"/>
          <w:lang w:val="ru-RU"/>
        </w:rPr>
        <w:t xml:space="preserve"> </w:t>
      </w:r>
      <w:r w:rsidRPr="004C62E3">
        <w:rPr>
          <w:rFonts w:ascii="Times New Roman" w:hAnsi="Times New Roman"/>
          <w:sz w:val="24"/>
          <w:szCs w:val="24"/>
          <w:lang w:val="bg-BG"/>
        </w:rPr>
        <w:t>от оригинала и част</w:t>
      </w:r>
      <w:r w:rsidR="00901383">
        <w:rPr>
          <w:rFonts w:ascii="Times New Roman" w:hAnsi="Times New Roman"/>
          <w:sz w:val="24"/>
          <w:szCs w:val="24"/>
          <w:lang w:val="bg-BG"/>
        </w:rPr>
        <w:t>,</w:t>
      </w:r>
      <w:r w:rsidRPr="004C62E3">
        <w:rPr>
          <w:rFonts w:ascii="Times New Roman" w:hAnsi="Times New Roman"/>
          <w:sz w:val="24"/>
          <w:szCs w:val="24"/>
          <w:lang w:val="bg-BG"/>
        </w:rPr>
        <w:t xml:space="preserve"> от чиято функция е да взаимодейства с другия участник в диалога</w:t>
      </w:r>
      <w:r w:rsidRPr="004C62E3">
        <w:rPr>
          <w:rFonts w:ascii="Times New Roman" w:hAnsi="Times New Roman"/>
          <w:sz w:val="24"/>
          <w:szCs w:val="24"/>
          <w:lang w:val="ru-RU"/>
        </w:rPr>
        <w:t>.</w:t>
      </w:r>
      <w:r w:rsidRPr="004C62E3">
        <w:rPr>
          <w:rFonts w:ascii="Times New Roman" w:hAnsi="Times New Roman"/>
          <w:sz w:val="24"/>
          <w:szCs w:val="24"/>
          <w:lang w:val="bg-BG"/>
        </w:rPr>
        <w:t xml:space="preserve"> Друга промяна при редактирането на втория афоризъм е по-подчертаното противоп</w:t>
      </w:r>
      <w:r w:rsidR="0011074D">
        <w:rPr>
          <w:rFonts w:ascii="Times New Roman" w:hAnsi="Times New Roman"/>
          <w:sz w:val="24"/>
          <w:szCs w:val="24"/>
          <w:lang w:val="bg-BG"/>
        </w:rPr>
        <w:t>оставяне на външните и вътрешно</w:t>
      </w:r>
      <w:r w:rsidRPr="004C62E3">
        <w:rPr>
          <w:rFonts w:ascii="Times New Roman" w:hAnsi="Times New Roman"/>
          <w:sz w:val="24"/>
          <w:szCs w:val="24"/>
          <w:lang w:val="bg-BG"/>
        </w:rPr>
        <w:t xml:space="preserve">субективните фактори, определящи съдбата на човека, чрез съюза </w:t>
      </w:r>
      <w:r w:rsidRPr="004C62E3">
        <w:rPr>
          <w:rFonts w:ascii="Times New Roman" w:hAnsi="Times New Roman"/>
          <w:i/>
          <w:sz w:val="24"/>
          <w:szCs w:val="24"/>
          <w:lang w:val="bg-BG"/>
        </w:rPr>
        <w:t>but</w:t>
      </w:r>
      <w:r w:rsidRPr="004C62E3">
        <w:rPr>
          <w:rFonts w:ascii="Times New Roman" w:hAnsi="Times New Roman"/>
          <w:sz w:val="24"/>
          <w:szCs w:val="24"/>
          <w:lang w:val="bg-BG"/>
        </w:rPr>
        <w:t xml:space="preserve"> </w:t>
      </w:r>
      <w:r w:rsidRPr="004C62E3">
        <w:rPr>
          <w:rFonts w:ascii="Times New Roman" w:hAnsi="Times New Roman"/>
          <w:sz w:val="24"/>
          <w:szCs w:val="24"/>
          <w:lang w:val="ru-RU"/>
        </w:rPr>
        <w:t>[</w:t>
      </w:r>
      <w:r w:rsidRPr="004C62E3">
        <w:rPr>
          <w:rFonts w:ascii="Times New Roman" w:hAnsi="Times New Roman"/>
          <w:sz w:val="24"/>
          <w:szCs w:val="24"/>
          <w:lang w:val="bg-BG"/>
        </w:rPr>
        <w:t>„но”</w:t>
      </w:r>
      <w:r w:rsidRPr="004C62E3">
        <w:rPr>
          <w:rFonts w:ascii="Times New Roman" w:hAnsi="Times New Roman"/>
          <w:sz w:val="24"/>
          <w:szCs w:val="24"/>
          <w:lang w:val="ru-RU"/>
        </w:rPr>
        <w:t>]</w:t>
      </w:r>
      <w:r w:rsidRPr="004C62E3">
        <w:rPr>
          <w:rFonts w:ascii="Times New Roman" w:hAnsi="Times New Roman"/>
          <w:sz w:val="24"/>
          <w:szCs w:val="24"/>
          <w:lang w:val="bg-BG"/>
        </w:rPr>
        <w:t xml:space="preserve">, който липсва в разказвателния вариант. Подобно подчертаване на контраста, този път между искане, можене и правене, виждаме и при първия афоризъм, отново с въвеждането на противопоставителното </w:t>
      </w:r>
      <w:r w:rsidRPr="004C62E3">
        <w:rPr>
          <w:rFonts w:ascii="Times New Roman" w:hAnsi="Times New Roman"/>
          <w:i/>
          <w:sz w:val="24"/>
          <w:szCs w:val="24"/>
          <w:lang w:val="bg-BG"/>
        </w:rPr>
        <w:t>but</w:t>
      </w:r>
      <w:r w:rsidRPr="004C62E3">
        <w:rPr>
          <w:rFonts w:ascii="Times New Roman" w:hAnsi="Times New Roman"/>
          <w:sz w:val="24"/>
          <w:szCs w:val="24"/>
          <w:lang w:val="bg-BG"/>
        </w:rPr>
        <w:t>, което липсва в първоначалната преводна версия.</w:t>
      </w:r>
    </w:p>
    <w:p w:rsidR="00B21B5D" w:rsidRPr="004C62E3" w:rsidRDefault="00B21B5D" w:rsidP="002A076C">
      <w:pPr>
        <w:rPr>
          <w:rFonts w:ascii="Times New Roman" w:hAnsi="Times New Roman"/>
          <w:sz w:val="24"/>
          <w:szCs w:val="24"/>
          <w:lang w:val="bg-BG"/>
        </w:rPr>
      </w:pPr>
      <w:r w:rsidRPr="004C62E3">
        <w:rPr>
          <w:rFonts w:ascii="Times New Roman" w:hAnsi="Times New Roman"/>
          <w:sz w:val="24"/>
          <w:szCs w:val="24"/>
          <w:lang w:val="bg-BG"/>
        </w:rPr>
        <w:tab/>
        <w:t xml:space="preserve">Разгледаните разлики между двата преводни варианта на откъси от един и същ текст само още веднъж потвърждават нуждата от съобразяване с жанровата специфика и с контекста и начина на публикуване. И така: едно е изразът да е вплетен в свързания разказ, друго е той да стои сам като сентенция, а пък трето и четвърто – как да превеждаш и да редактираш според случая. </w:t>
      </w:r>
    </w:p>
    <w:p w:rsidR="00B21B5D" w:rsidRPr="004C62E3" w:rsidRDefault="00B21B5D" w:rsidP="00C83CE3">
      <w:pPr>
        <w:jc w:val="center"/>
        <w:rPr>
          <w:rFonts w:ascii="Times New Roman" w:hAnsi="Times New Roman"/>
          <w:sz w:val="24"/>
          <w:szCs w:val="24"/>
          <w:lang w:val="bg-BG"/>
        </w:rPr>
      </w:pPr>
    </w:p>
    <w:p w:rsidR="00B21B5D" w:rsidRPr="004C62E3" w:rsidRDefault="00B21B5D" w:rsidP="004C62E3">
      <w:pPr>
        <w:jc w:val="left"/>
        <w:rPr>
          <w:rFonts w:ascii="Times New Roman" w:hAnsi="Times New Roman"/>
          <w:b/>
          <w:sz w:val="24"/>
          <w:szCs w:val="24"/>
          <w:lang w:val="bg-BG"/>
        </w:rPr>
      </w:pPr>
      <w:r w:rsidRPr="004C62E3">
        <w:rPr>
          <w:rFonts w:ascii="Times New Roman" w:hAnsi="Times New Roman"/>
          <w:b/>
          <w:sz w:val="24"/>
          <w:szCs w:val="24"/>
          <w:lang w:val="bg-BG"/>
        </w:rPr>
        <w:t>Източници</w:t>
      </w:r>
    </w:p>
    <w:p w:rsidR="00B21B5D" w:rsidRPr="004C62E3" w:rsidRDefault="00B21B5D" w:rsidP="004C62E3">
      <w:pPr>
        <w:ind w:firstLine="284"/>
        <w:rPr>
          <w:rFonts w:ascii="Times New Roman" w:hAnsi="Times New Roman"/>
          <w:sz w:val="24"/>
          <w:szCs w:val="24"/>
          <w:lang w:val="bg-BG"/>
        </w:rPr>
      </w:pPr>
      <w:r w:rsidRPr="0011074D">
        <w:rPr>
          <w:rFonts w:ascii="Times New Roman" w:hAnsi="Times New Roman"/>
          <w:b/>
          <w:sz w:val="24"/>
          <w:szCs w:val="24"/>
          <w:lang w:val="bg-BG"/>
        </w:rPr>
        <w:t>Хайтов</w:t>
      </w:r>
      <w:r w:rsidRPr="004C62E3">
        <w:rPr>
          <w:rFonts w:ascii="Times New Roman" w:hAnsi="Times New Roman"/>
          <w:sz w:val="24"/>
          <w:szCs w:val="24"/>
          <w:lang w:val="bg-BG"/>
        </w:rPr>
        <w:t>, Николай</w:t>
      </w:r>
      <w:r w:rsidRPr="004C62E3">
        <w:rPr>
          <w:rFonts w:ascii="Times New Roman" w:hAnsi="Times New Roman"/>
          <w:sz w:val="24"/>
          <w:szCs w:val="24"/>
        </w:rPr>
        <w:t xml:space="preserve"> (</w:t>
      </w:r>
      <w:r w:rsidRPr="004C62E3">
        <w:rPr>
          <w:rFonts w:ascii="Times New Roman" w:hAnsi="Times New Roman"/>
          <w:sz w:val="24"/>
          <w:szCs w:val="24"/>
          <w:lang w:val="bg-BG"/>
        </w:rPr>
        <w:t>1967</w:t>
      </w:r>
      <w:r w:rsidRPr="004C62E3">
        <w:rPr>
          <w:rFonts w:ascii="Times New Roman" w:hAnsi="Times New Roman"/>
          <w:sz w:val="24"/>
          <w:szCs w:val="24"/>
        </w:rPr>
        <w:t>)</w:t>
      </w:r>
      <w:r w:rsidRPr="004C62E3">
        <w:rPr>
          <w:rFonts w:ascii="Times New Roman" w:hAnsi="Times New Roman"/>
          <w:sz w:val="24"/>
          <w:szCs w:val="24"/>
          <w:lang w:val="bg-BG"/>
        </w:rPr>
        <w:t xml:space="preserve">: Диви разкази. Пловдив: Христо Г. Данов. </w:t>
      </w:r>
    </w:p>
    <w:p w:rsidR="00B21B5D" w:rsidRDefault="00B21B5D" w:rsidP="004C62E3">
      <w:pPr>
        <w:ind w:firstLine="284"/>
        <w:rPr>
          <w:rFonts w:ascii="Times New Roman" w:hAnsi="Times New Roman"/>
          <w:sz w:val="24"/>
          <w:szCs w:val="24"/>
          <w:lang w:val="bg-BG"/>
        </w:rPr>
      </w:pPr>
      <w:r w:rsidRPr="0011074D">
        <w:rPr>
          <w:rFonts w:ascii="Times New Roman" w:hAnsi="Times New Roman"/>
          <w:b/>
          <w:sz w:val="24"/>
          <w:szCs w:val="24"/>
        </w:rPr>
        <w:t>Haitov</w:t>
      </w:r>
      <w:r w:rsidRPr="004C62E3">
        <w:rPr>
          <w:rFonts w:ascii="Times New Roman" w:hAnsi="Times New Roman"/>
          <w:sz w:val="24"/>
          <w:szCs w:val="24"/>
          <w:lang w:val="bg-BG"/>
        </w:rPr>
        <w:t xml:space="preserve">, </w:t>
      </w:r>
      <w:r w:rsidRPr="004C62E3">
        <w:rPr>
          <w:rFonts w:ascii="Times New Roman" w:hAnsi="Times New Roman"/>
          <w:sz w:val="24"/>
          <w:szCs w:val="24"/>
        </w:rPr>
        <w:t>Nikolai</w:t>
      </w:r>
      <w:r w:rsidRPr="004C62E3">
        <w:rPr>
          <w:rFonts w:ascii="Times New Roman" w:hAnsi="Times New Roman"/>
          <w:sz w:val="24"/>
          <w:szCs w:val="24"/>
          <w:lang w:val="bg-BG"/>
        </w:rPr>
        <w:t xml:space="preserve"> (1979): </w:t>
      </w:r>
      <w:r w:rsidRPr="004C62E3">
        <w:rPr>
          <w:rFonts w:ascii="Times New Roman" w:hAnsi="Times New Roman"/>
          <w:sz w:val="24"/>
          <w:szCs w:val="24"/>
        </w:rPr>
        <w:t>Wild</w:t>
      </w:r>
      <w:r w:rsidRPr="004C62E3">
        <w:rPr>
          <w:rFonts w:ascii="Times New Roman" w:hAnsi="Times New Roman"/>
          <w:sz w:val="24"/>
          <w:szCs w:val="24"/>
          <w:lang w:val="bg-BG"/>
        </w:rPr>
        <w:t xml:space="preserve"> </w:t>
      </w:r>
      <w:r w:rsidRPr="004C62E3">
        <w:rPr>
          <w:rFonts w:ascii="Times New Roman" w:hAnsi="Times New Roman"/>
          <w:sz w:val="24"/>
          <w:szCs w:val="24"/>
        </w:rPr>
        <w:t>Tales</w:t>
      </w:r>
      <w:r w:rsidRPr="004C62E3">
        <w:rPr>
          <w:rFonts w:ascii="Times New Roman" w:hAnsi="Times New Roman"/>
          <w:sz w:val="24"/>
          <w:szCs w:val="24"/>
          <w:lang w:val="bg-BG"/>
        </w:rPr>
        <w:t xml:space="preserve">. </w:t>
      </w:r>
      <w:r w:rsidRPr="004C62E3">
        <w:rPr>
          <w:rFonts w:ascii="Times New Roman" w:hAnsi="Times New Roman"/>
          <w:sz w:val="24"/>
          <w:szCs w:val="24"/>
        </w:rPr>
        <w:t>Translated from the Bulgarian by Michael Holman. London: Peter Owen.</w:t>
      </w:r>
    </w:p>
    <w:p w:rsidR="0013380F" w:rsidRPr="0013380F" w:rsidRDefault="0013380F" w:rsidP="004C62E3">
      <w:pPr>
        <w:ind w:firstLine="284"/>
        <w:rPr>
          <w:rFonts w:ascii="Times New Roman" w:hAnsi="Times New Roman"/>
          <w:sz w:val="24"/>
          <w:szCs w:val="24"/>
          <w:lang w:val="bg-BG"/>
        </w:rPr>
      </w:pPr>
    </w:p>
    <w:p w:rsidR="0013380F" w:rsidRDefault="0013380F" w:rsidP="004C62E3">
      <w:pPr>
        <w:ind w:firstLine="284"/>
        <w:rPr>
          <w:rFonts w:ascii="Times New Roman" w:hAnsi="Times New Roman"/>
          <w:sz w:val="24"/>
          <w:szCs w:val="24"/>
          <w:lang w:val="bg-BG"/>
        </w:rPr>
      </w:pPr>
    </w:p>
    <w:p w:rsidR="0013380F" w:rsidRDefault="0013380F" w:rsidP="00646227">
      <w:pPr>
        <w:ind w:left="720" w:hanging="720"/>
        <w:jc w:val="center"/>
        <w:rPr>
          <w:rFonts w:ascii="Times New Roman" w:hAnsi="Times New Roman"/>
          <w:sz w:val="24"/>
          <w:szCs w:val="24"/>
        </w:rPr>
      </w:pPr>
      <w:r w:rsidRPr="004C02C9">
        <w:rPr>
          <w:rFonts w:ascii="Times New Roman" w:hAnsi="Times New Roman"/>
          <w:sz w:val="24"/>
          <w:szCs w:val="24"/>
        </w:rPr>
        <w:t>T</w:t>
      </w:r>
      <w:r>
        <w:rPr>
          <w:rFonts w:ascii="Times New Roman" w:hAnsi="Times New Roman"/>
          <w:sz w:val="24"/>
          <w:szCs w:val="24"/>
        </w:rPr>
        <w:t>AILOR-MADE TRANSLATION</w:t>
      </w:r>
    </w:p>
    <w:p w:rsidR="0013380F" w:rsidRPr="004C02C9" w:rsidRDefault="0013380F" w:rsidP="00646227">
      <w:pPr>
        <w:ind w:left="720" w:hanging="720"/>
        <w:jc w:val="center"/>
        <w:rPr>
          <w:rFonts w:ascii="Times New Roman" w:hAnsi="Times New Roman"/>
          <w:sz w:val="24"/>
          <w:szCs w:val="24"/>
          <w:lang w:val="bg-BG"/>
        </w:rPr>
      </w:pPr>
      <w:r>
        <w:rPr>
          <w:rFonts w:ascii="Times New Roman" w:hAnsi="Times New Roman"/>
          <w:sz w:val="24"/>
          <w:szCs w:val="24"/>
        </w:rPr>
        <w:t>(Summary)</w:t>
      </w:r>
    </w:p>
    <w:p w:rsidR="0013380F" w:rsidRDefault="0013380F" w:rsidP="0013380F">
      <w:pPr>
        <w:spacing w:line="240" w:lineRule="auto"/>
        <w:rPr>
          <w:rFonts w:ascii="Times New Roman" w:hAnsi="Times New Roman"/>
          <w:sz w:val="24"/>
          <w:szCs w:val="24"/>
          <w:lang w:val="bg-BG"/>
        </w:rPr>
      </w:pPr>
    </w:p>
    <w:p w:rsidR="0013380F" w:rsidRDefault="0013380F" w:rsidP="0013380F">
      <w:pPr>
        <w:spacing w:line="240" w:lineRule="auto"/>
        <w:rPr>
          <w:rFonts w:ascii="Times New Roman" w:hAnsi="Times New Roman"/>
          <w:sz w:val="24"/>
          <w:szCs w:val="24"/>
        </w:rPr>
      </w:pPr>
      <w:r>
        <w:rPr>
          <w:rFonts w:ascii="Times New Roman" w:hAnsi="Times New Roman"/>
          <w:sz w:val="24"/>
          <w:szCs w:val="24"/>
        </w:rPr>
        <w:tab/>
        <w:t xml:space="preserve">This is a case study of the adaptation of short excerpts from an existing translation of Bulgarian fiction into English to be published as independently standing maxims. The need to take into account the context of publication and genre specifics is emphasized and the nature of the necessary adaptation is discussed on the basis of the concrete language material. </w:t>
      </w:r>
    </w:p>
    <w:p w:rsidR="0013380F" w:rsidRPr="0013380F" w:rsidRDefault="0013380F" w:rsidP="004C62E3">
      <w:pPr>
        <w:ind w:firstLine="284"/>
        <w:rPr>
          <w:rFonts w:ascii="Times New Roman" w:hAnsi="Times New Roman"/>
          <w:sz w:val="24"/>
          <w:szCs w:val="24"/>
          <w:lang w:val="bg-BG"/>
        </w:rPr>
      </w:pPr>
    </w:p>
    <w:sectPr w:rsidR="0013380F" w:rsidRPr="0013380F" w:rsidSect="00326E5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19F9"/>
    <w:multiLevelType w:val="hybridMultilevel"/>
    <w:tmpl w:val="E16ECB46"/>
    <w:lvl w:ilvl="0" w:tplc="939C46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80273"/>
    <w:multiLevelType w:val="hybridMultilevel"/>
    <w:tmpl w:val="83D876B6"/>
    <w:lvl w:ilvl="0" w:tplc="7F1857B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0005D"/>
    <w:rsid w:val="00025F35"/>
    <w:rsid w:val="00040744"/>
    <w:rsid w:val="00044065"/>
    <w:rsid w:val="000622E2"/>
    <w:rsid w:val="000716F0"/>
    <w:rsid w:val="00072FAB"/>
    <w:rsid w:val="00084272"/>
    <w:rsid w:val="000A5F37"/>
    <w:rsid w:val="000C2E63"/>
    <w:rsid w:val="000D1884"/>
    <w:rsid w:val="000D1A37"/>
    <w:rsid w:val="000D29D4"/>
    <w:rsid w:val="000F3B57"/>
    <w:rsid w:val="0011074D"/>
    <w:rsid w:val="001212B0"/>
    <w:rsid w:val="0013380F"/>
    <w:rsid w:val="00166E6D"/>
    <w:rsid w:val="00171967"/>
    <w:rsid w:val="001757E1"/>
    <w:rsid w:val="001848D0"/>
    <w:rsid w:val="001848E6"/>
    <w:rsid w:val="0018588C"/>
    <w:rsid w:val="00190BE0"/>
    <w:rsid w:val="001E2123"/>
    <w:rsid w:val="001F5D1B"/>
    <w:rsid w:val="00244131"/>
    <w:rsid w:val="002462BB"/>
    <w:rsid w:val="002802EF"/>
    <w:rsid w:val="0029139B"/>
    <w:rsid w:val="002A076C"/>
    <w:rsid w:val="002A1322"/>
    <w:rsid w:val="002B04C6"/>
    <w:rsid w:val="002C56DD"/>
    <w:rsid w:val="002D67B0"/>
    <w:rsid w:val="002E6CF1"/>
    <w:rsid w:val="003109CF"/>
    <w:rsid w:val="00321E18"/>
    <w:rsid w:val="00325558"/>
    <w:rsid w:val="00326E50"/>
    <w:rsid w:val="00381EDA"/>
    <w:rsid w:val="00387A2E"/>
    <w:rsid w:val="00397934"/>
    <w:rsid w:val="003B16F5"/>
    <w:rsid w:val="003D3C28"/>
    <w:rsid w:val="003D554C"/>
    <w:rsid w:val="003E3118"/>
    <w:rsid w:val="003F7644"/>
    <w:rsid w:val="0040005D"/>
    <w:rsid w:val="00414307"/>
    <w:rsid w:val="00472FAD"/>
    <w:rsid w:val="00477756"/>
    <w:rsid w:val="0048681B"/>
    <w:rsid w:val="004A7AB1"/>
    <w:rsid w:val="004B4C84"/>
    <w:rsid w:val="004B79A7"/>
    <w:rsid w:val="004B7AD7"/>
    <w:rsid w:val="004C62E3"/>
    <w:rsid w:val="004D18C7"/>
    <w:rsid w:val="004F5251"/>
    <w:rsid w:val="00507D2B"/>
    <w:rsid w:val="00553A8A"/>
    <w:rsid w:val="0056226A"/>
    <w:rsid w:val="00562296"/>
    <w:rsid w:val="00594A22"/>
    <w:rsid w:val="005A0916"/>
    <w:rsid w:val="005B0971"/>
    <w:rsid w:val="005F119A"/>
    <w:rsid w:val="00602B65"/>
    <w:rsid w:val="0063702C"/>
    <w:rsid w:val="00646227"/>
    <w:rsid w:val="0065269D"/>
    <w:rsid w:val="00665CF0"/>
    <w:rsid w:val="00671F7C"/>
    <w:rsid w:val="00673176"/>
    <w:rsid w:val="00696B44"/>
    <w:rsid w:val="006A5E75"/>
    <w:rsid w:val="006B0080"/>
    <w:rsid w:val="006E42FA"/>
    <w:rsid w:val="00704CB4"/>
    <w:rsid w:val="00715181"/>
    <w:rsid w:val="00720594"/>
    <w:rsid w:val="00765ED8"/>
    <w:rsid w:val="007974CC"/>
    <w:rsid w:val="007B6F90"/>
    <w:rsid w:val="007B75BD"/>
    <w:rsid w:val="007D221C"/>
    <w:rsid w:val="0089057D"/>
    <w:rsid w:val="00901383"/>
    <w:rsid w:val="00903994"/>
    <w:rsid w:val="00910757"/>
    <w:rsid w:val="0091160E"/>
    <w:rsid w:val="00914ACE"/>
    <w:rsid w:val="009205FF"/>
    <w:rsid w:val="00923675"/>
    <w:rsid w:val="00926B27"/>
    <w:rsid w:val="00932B78"/>
    <w:rsid w:val="00940281"/>
    <w:rsid w:val="00962B35"/>
    <w:rsid w:val="009B292D"/>
    <w:rsid w:val="009D1490"/>
    <w:rsid w:val="009E6A59"/>
    <w:rsid w:val="00A219FE"/>
    <w:rsid w:val="00A3712B"/>
    <w:rsid w:val="00A45E14"/>
    <w:rsid w:val="00A474FF"/>
    <w:rsid w:val="00A729DF"/>
    <w:rsid w:val="00A81A0E"/>
    <w:rsid w:val="00AA1C05"/>
    <w:rsid w:val="00AB7058"/>
    <w:rsid w:val="00AC196A"/>
    <w:rsid w:val="00AE6BC9"/>
    <w:rsid w:val="00B11E51"/>
    <w:rsid w:val="00B144FF"/>
    <w:rsid w:val="00B21B5D"/>
    <w:rsid w:val="00B23528"/>
    <w:rsid w:val="00B30E8C"/>
    <w:rsid w:val="00B332E3"/>
    <w:rsid w:val="00B43301"/>
    <w:rsid w:val="00B56822"/>
    <w:rsid w:val="00B56EED"/>
    <w:rsid w:val="00B74E6D"/>
    <w:rsid w:val="00B86F9F"/>
    <w:rsid w:val="00B8762F"/>
    <w:rsid w:val="00B93DCF"/>
    <w:rsid w:val="00BA5671"/>
    <w:rsid w:val="00BD53E7"/>
    <w:rsid w:val="00C15145"/>
    <w:rsid w:val="00C230BE"/>
    <w:rsid w:val="00C67054"/>
    <w:rsid w:val="00C83CE3"/>
    <w:rsid w:val="00C923DA"/>
    <w:rsid w:val="00CA1B34"/>
    <w:rsid w:val="00CE0DA3"/>
    <w:rsid w:val="00CE791D"/>
    <w:rsid w:val="00D07EBB"/>
    <w:rsid w:val="00D150FA"/>
    <w:rsid w:val="00D1792C"/>
    <w:rsid w:val="00D22AC2"/>
    <w:rsid w:val="00D26FD5"/>
    <w:rsid w:val="00D273E1"/>
    <w:rsid w:val="00D378C2"/>
    <w:rsid w:val="00D43F52"/>
    <w:rsid w:val="00D44840"/>
    <w:rsid w:val="00D55E5B"/>
    <w:rsid w:val="00DA5B77"/>
    <w:rsid w:val="00DB1938"/>
    <w:rsid w:val="00DC40EE"/>
    <w:rsid w:val="00DC5E96"/>
    <w:rsid w:val="00DE2284"/>
    <w:rsid w:val="00E051BB"/>
    <w:rsid w:val="00E223A1"/>
    <w:rsid w:val="00E27803"/>
    <w:rsid w:val="00E35C98"/>
    <w:rsid w:val="00E46690"/>
    <w:rsid w:val="00E84B65"/>
    <w:rsid w:val="00E95ADB"/>
    <w:rsid w:val="00EB23C2"/>
    <w:rsid w:val="00EF3820"/>
    <w:rsid w:val="00F047AA"/>
    <w:rsid w:val="00F112BE"/>
    <w:rsid w:val="00F20783"/>
    <w:rsid w:val="00F33336"/>
    <w:rsid w:val="00F3566E"/>
    <w:rsid w:val="00F42FBD"/>
    <w:rsid w:val="00F644A0"/>
    <w:rsid w:val="00F70B82"/>
    <w:rsid w:val="00F749B4"/>
    <w:rsid w:val="00FB4C16"/>
    <w:rsid w:val="00FC08D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50"/>
    <w:pPr>
      <w:spacing w:line="360" w:lineRule="auto"/>
      <w:jc w:val="both"/>
    </w:pPr>
    <w:rPr>
      <w:sz w:val="22"/>
      <w:szCs w:val="22"/>
      <w:lang w:val="en-US" w:eastAsia="en-US"/>
    </w:rPr>
  </w:style>
  <w:style w:type="paragraph" w:styleId="Heading2">
    <w:name w:val="heading 2"/>
    <w:basedOn w:val="Normal"/>
    <w:next w:val="Normal"/>
    <w:link w:val="Heading2Char"/>
    <w:uiPriority w:val="99"/>
    <w:qFormat/>
    <w:rsid w:val="005A091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A091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A0916"/>
    <w:rPr>
      <w:rFonts w:ascii="Cambria" w:hAnsi="Cambria" w:cs="Times New Roman"/>
      <w:b/>
      <w:bCs/>
      <w:color w:val="4F81BD"/>
      <w:sz w:val="26"/>
      <w:szCs w:val="26"/>
    </w:rPr>
  </w:style>
  <w:style w:type="character" w:customStyle="1" w:styleId="Heading3Char">
    <w:name w:val="Heading 3 Char"/>
    <w:link w:val="Heading3"/>
    <w:uiPriority w:val="99"/>
    <w:semiHidden/>
    <w:locked/>
    <w:rsid w:val="005A0916"/>
    <w:rPr>
      <w:rFonts w:ascii="Cambria" w:hAnsi="Cambria" w:cs="Times New Roman"/>
      <w:b/>
      <w:bCs/>
      <w:color w:val="4F81BD"/>
    </w:rPr>
  </w:style>
  <w:style w:type="paragraph" w:styleId="ListParagraph">
    <w:name w:val="List Paragraph"/>
    <w:basedOn w:val="Normal"/>
    <w:uiPriority w:val="99"/>
    <w:qFormat/>
    <w:rsid w:val="002A076C"/>
    <w:pPr>
      <w:spacing w:line="240" w:lineRule="auto"/>
      <w:ind w:left="720"/>
      <w:contextualSpacing/>
      <w:jc w:val="left"/>
    </w:pPr>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50"/>
    <w:pPr>
      <w:spacing w:line="360" w:lineRule="auto"/>
      <w:jc w:val="both"/>
    </w:pPr>
    <w:rPr>
      <w:sz w:val="22"/>
      <w:szCs w:val="22"/>
      <w:lang w:val="en-US" w:eastAsia="en-US"/>
    </w:rPr>
  </w:style>
  <w:style w:type="paragraph" w:styleId="Heading2">
    <w:name w:val="heading 2"/>
    <w:basedOn w:val="Normal"/>
    <w:next w:val="Normal"/>
    <w:link w:val="Heading2Char"/>
    <w:uiPriority w:val="99"/>
    <w:qFormat/>
    <w:rsid w:val="005A091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A091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5A0916"/>
    <w:rPr>
      <w:rFonts w:ascii="Cambria" w:hAnsi="Cambria" w:cs="Times New Roman"/>
      <w:b/>
      <w:bCs/>
      <w:color w:val="4F81BD"/>
      <w:sz w:val="26"/>
      <w:szCs w:val="26"/>
    </w:rPr>
  </w:style>
  <w:style w:type="character" w:customStyle="1" w:styleId="Heading3Char">
    <w:name w:val="Heading 3 Char"/>
    <w:link w:val="Heading3"/>
    <w:uiPriority w:val="99"/>
    <w:semiHidden/>
    <w:locked/>
    <w:rsid w:val="005A0916"/>
    <w:rPr>
      <w:rFonts w:ascii="Cambria" w:hAnsi="Cambria" w:cs="Times New Roman"/>
      <w:b/>
      <w:bCs/>
      <w:color w:val="4F81BD"/>
    </w:rPr>
  </w:style>
  <w:style w:type="paragraph" w:styleId="ListParagraph">
    <w:name w:val="List Paragraph"/>
    <w:basedOn w:val="Normal"/>
    <w:uiPriority w:val="99"/>
    <w:qFormat/>
    <w:rsid w:val="002A076C"/>
    <w:pPr>
      <w:spacing w:line="240" w:lineRule="auto"/>
      <w:ind w:left="720"/>
      <w:contextualSpacing/>
      <w:jc w:val="left"/>
    </w:pPr>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ПРЕВОД СПОРЕД СЛУЧАЯ</vt:lpstr>
    </vt:vector>
  </TitlesOfParts>
  <Company>Duke University</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ПРЕВОД СПОРЕД СЛУЧАЯ</dc:title>
  <dc:creator>user</dc:creator>
  <cp:lastModifiedBy>user</cp:lastModifiedBy>
  <cp:revision>9</cp:revision>
  <dcterms:created xsi:type="dcterms:W3CDTF">2019-07-26T05:44:00Z</dcterms:created>
  <dcterms:modified xsi:type="dcterms:W3CDTF">2019-08-14T14:21:00Z</dcterms:modified>
</cp:coreProperties>
</file>