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051" w:rsidRPr="00E55FD4" w:rsidRDefault="00307051" w:rsidP="00307051">
      <w:pPr>
        <w:widowControl w:val="0"/>
        <w:overflowPunct w:val="0"/>
        <w:autoSpaceDE w:val="0"/>
        <w:autoSpaceDN w:val="0"/>
        <w:adjustRightInd w:val="0"/>
        <w:rPr>
          <w:kern w:val="28"/>
          <w:lang w:val="bg-BG"/>
        </w:rPr>
      </w:pPr>
      <w:r w:rsidRPr="00E55FD4">
        <w:rPr>
          <w:kern w:val="28"/>
          <w:lang w:val="bg-BG"/>
        </w:rPr>
        <w:t>Макар и разделени от повече от век, “Пясъчният човек” на Е.Т.А. Хофман и “Маска” на Станислав Лем имат редица общи черти в трактовката си на мотива “любов с автомат”. И в двете творби интелектуалец се влюбва в красива жена, която се оказва машина, манипулирана от злокобни сили; и в двете творби измаменият мъж е най-напред принуден да осъзнае грешката си в шокираща сцена на разглобяването на автомата, а по-късно е унищожен. И в двете творби авторите се впускат в мрачната си тема, за да драматизират бездната между едно “аз”, което се бори да бъде субект на мисленето и действиeтo, и отвъдлежащи, неподвластни на субекта сили, които го мислят и действат. Основният проблем за Натанаел, протагониста на Хофман, е подозрението му, че “всеки човек, мислейки се за свободен, само служи за ужасната игра на тъмни сили” (Хофман, 312-313). Протагонистката на Лем се изправя пред подобно неразличимо сдвояване на принуда и свобода. “Беше ли подвластен на лъжата моя разум, който изглеждаше въплъщение на справедливостта?” (Лем, 379)  Подходът на Лем към тази романтична притча е белязан обаче от трансформации и преобръщания, които са прекалено забележителни, за да бъдат пренебрегнати.</w:t>
      </w:r>
    </w:p>
    <w:p w:rsidR="00307051" w:rsidRPr="00E55FD4" w:rsidRDefault="00307051" w:rsidP="00307051">
      <w:pPr>
        <w:widowControl w:val="0"/>
        <w:overflowPunct w:val="0"/>
        <w:autoSpaceDE w:val="0"/>
        <w:autoSpaceDN w:val="0"/>
        <w:adjustRightInd w:val="0"/>
        <w:rPr>
          <w:kern w:val="28"/>
          <w:lang w:val="bg-BG"/>
        </w:rPr>
      </w:pPr>
    </w:p>
    <w:p w:rsidR="00307051" w:rsidRPr="00E55FD4" w:rsidRDefault="00307051" w:rsidP="00307051">
      <w:pPr>
        <w:widowControl w:val="0"/>
        <w:overflowPunct w:val="0"/>
        <w:autoSpaceDE w:val="0"/>
        <w:autoSpaceDN w:val="0"/>
        <w:adjustRightInd w:val="0"/>
        <w:rPr>
          <w:kern w:val="28"/>
          <w:lang w:val="bg-BG"/>
        </w:rPr>
      </w:pPr>
      <w:r w:rsidRPr="00E55FD4">
        <w:rPr>
          <w:kern w:val="28"/>
          <w:lang w:val="bg-BG"/>
        </w:rPr>
        <w:t>Защо протагонистът на Лем е логик (по-точно логичка), а не поет? Защо разказът е поднесен през погледа не на влюбения мъж, а през (няколкото чифта) очи на “фаталната машина”? В предложената от двата разказа драма на разколебаната автономност на субекта до какво води превръщането на автомата от перфектен любовен обект в субект на чувстването, мисленето и разказването? По какъв начин се променя разказа от тази инверсия като се има предвид “полът” на двете машини? Как се съпоставя сцената, в която създателите на Олимпия, автомата от приказката на Хофман, я разкъсват на парчета, със сцената, в която машината на Лем собственоръчно осъществява нещо като цезарово сечение върху своето “човешко” тяло и така “ражда” метално чудовище, което е пак “тя самата”?</w:t>
      </w:r>
    </w:p>
    <w:p w:rsidR="00307051" w:rsidRPr="00E55FD4" w:rsidRDefault="00307051" w:rsidP="00307051">
      <w:pPr>
        <w:widowControl w:val="0"/>
        <w:overflowPunct w:val="0"/>
        <w:autoSpaceDE w:val="0"/>
        <w:autoSpaceDN w:val="0"/>
        <w:adjustRightInd w:val="0"/>
        <w:rPr>
          <w:kern w:val="28"/>
          <w:lang w:val="bg-BG"/>
        </w:rPr>
      </w:pPr>
    </w:p>
    <w:p w:rsidR="00307051" w:rsidRPr="00E55FD4" w:rsidRDefault="00307051" w:rsidP="00307051">
      <w:pPr>
        <w:widowControl w:val="0"/>
        <w:overflowPunct w:val="0"/>
        <w:autoSpaceDE w:val="0"/>
        <w:autoSpaceDN w:val="0"/>
        <w:adjustRightInd w:val="0"/>
        <w:rPr>
          <w:kern w:val="28"/>
          <w:lang w:val="bg-BG"/>
        </w:rPr>
      </w:pPr>
      <w:r w:rsidRPr="00E55FD4">
        <w:rPr>
          <w:kern w:val="28"/>
          <w:lang w:val="bg-BG"/>
        </w:rPr>
        <w:t xml:space="preserve">Машината в новелата на Лем е била създадена, за да извърши политическо убийство - тя трябва да убие противник на краля на една условна страна. При изпълняването на задачата си - или, както в крайна сметка се оказва, при нейното неизпълняване - тя минава през две фази. Първоначално машината има вида на - и се мисли за - красива млада жена, която влюбва в себе си и се влюбва в предначертаната си жертва. Убийството ще се случи в хода на това влюбване, без машината да го възнамерява и по начин, който не й е известен. Доколкото една политическа задача тук се явява със силата и под формата на неосъзнат и неартикулиран нагон, протагонистката на Лем олицетворява двойната ущърбеност (така както Аксел Хонет я проблематизира в “Децентрирана автономия” Dezentrierte Autonomie) на класическата автономия на субекта - ущърбеност, която се тематизира теоретически от психоанализата от една страна и, от друга, от философията на езика. По най-буквален начин машината не знае какво иска, какво прави и какво говори (тя флиртува, изпуска си кърпичката и пр., но твърди, че всичко това й се “случва”, тя няма контрол върху това случване). Тя е “правена” и “говорена” от непрозрачни сили. Спрямо тази двойна накърненост, чиято неразличимост за по-кратко може да се нарече “програма”, идентичността на светската красавица - а на машината са й предложени дори няколко такива идентичности - може да бъде само фигура на неведомите за субекта инстанции, които го предхождат и движат, само “маска“. </w:t>
      </w:r>
    </w:p>
    <w:p w:rsidR="00307051" w:rsidRPr="00E55FD4" w:rsidRDefault="00307051" w:rsidP="00307051">
      <w:pPr>
        <w:widowControl w:val="0"/>
        <w:overflowPunct w:val="0"/>
        <w:autoSpaceDE w:val="0"/>
        <w:autoSpaceDN w:val="0"/>
        <w:adjustRightInd w:val="0"/>
        <w:rPr>
          <w:kern w:val="28"/>
          <w:lang w:val="bg-BG"/>
        </w:rPr>
      </w:pPr>
    </w:p>
    <w:p w:rsidR="00307051" w:rsidRPr="00E55FD4" w:rsidRDefault="00307051" w:rsidP="00307051">
      <w:pPr>
        <w:widowControl w:val="0"/>
        <w:overflowPunct w:val="0"/>
        <w:autoSpaceDE w:val="0"/>
        <w:autoSpaceDN w:val="0"/>
        <w:adjustRightInd w:val="0"/>
        <w:rPr>
          <w:kern w:val="28"/>
          <w:lang w:val="bg-BG"/>
        </w:rPr>
      </w:pPr>
      <w:r w:rsidRPr="00E55FD4">
        <w:rPr>
          <w:kern w:val="28"/>
          <w:lang w:val="bg-BG"/>
        </w:rPr>
        <w:t xml:space="preserve">Ако нещата бяха спрели дотук, машината на Лем нямаше да се различава от куклата Олимпия, чийто автоматизъм препраща както към демоничните сили, представлявани от Пясъчния човек (тези сили са според Фройд завръщането на кастрационния комплекс), така и към обществото, в което тя не само успешно минава за “истинска”, но и дори налага модата. Поради грешка или по друга някаква причина обаче, която е и най-важният въпрос на творбата, машината на Лем се усъмнява в женската си идентичност и във всичките мисли и мотиви, които й се представят като “нейни”. Макар и да е наясно, че “не можеш да обърнеш очните си ябълки така, че да погледнеш навътре в черепа” (Лем, 380), тя се опитва да направи тъкмо това, горда с логиката на своята “наточена като меч” мисъл (Лем, 384) . Във връхната точка на търсенето на тайната, която я движи и в която тя вече привижда смъртната заплаха, тя буквализира обръщането на острия меч на мисълта навътре. Застанала пред огледалото, тя разрязва тялото си със скалпел - действие, представено в момента на извършването му като етап от методичния й самоанализ, осмислено по-късно като опит за самоубийство, а все пак навярно част от програмата, тъй като от унищоженото тяло изскача напълно готова металическа “ловна машина”. Ако това е грешка, с други думи, трябва да се уточни, че “програмата” включва опит да се подсигури срещу тази грешка, т.е. грешката е предвидена, и че, от друга страна, за самата машина тази грешка се представя като упованието на нейния бунт. “Грешка - но щом тази съдба е податлива на грешки, тя е неистинска и аз още мога да се спася? (Лем, 382) </w:t>
      </w:r>
    </w:p>
    <w:p w:rsidR="00307051" w:rsidRPr="00E55FD4" w:rsidRDefault="00307051" w:rsidP="00307051">
      <w:pPr>
        <w:widowControl w:val="0"/>
        <w:overflowPunct w:val="0"/>
        <w:autoSpaceDE w:val="0"/>
        <w:autoSpaceDN w:val="0"/>
        <w:adjustRightInd w:val="0"/>
        <w:rPr>
          <w:kern w:val="28"/>
          <w:lang w:val="bg-BG"/>
        </w:rPr>
      </w:pPr>
    </w:p>
    <w:p w:rsidR="00307051" w:rsidRPr="00E55FD4" w:rsidRDefault="00307051" w:rsidP="00307051">
      <w:pPr>
        <w:widowControl w:val="0"/>
        <w:overflowPunct w:val="0"/>
        <w:autoSpaceDE w:val="0"/>
        <w:autoSpaceDN w:val="0"/>
        <w:adjustRightInd w:val="0"/>
        <w:rPr>
          <w:kern w:val="28"/>
          <w:lang w:val="bg-BG"/>
        </w:rPr>
      </w:pPr>
      <w:r w:rsidRPr="00E55FD4">
        <w:rPr>
          <w:kern w:val="28"/>
          <w:lang w:val="bg-BG"/>
        </w:rPr>
        <w:t xml:space="preserve">И тук се налага да отстраня едно очевидно изкушение. В своя прочут анализ на злокобното или ужасяващото, както е според наличния български превод на Unheimlich, Фройд обяснява обезпокоителното въздействие на “Пясъчният човек” на Хофман със завръщанията на кастрационния комплекс. Страховете на Натанаел от загуба на очите и обсебеността му от Пясъчния човек, който хранел собствените си деца с детски очи, са интерпретирани като тревожност, предизвикана от кастриращата фигура на бащата. В случая с Лем изкушението да се фокусира прочита върху кастрационните страхове би било не по-малко. С отчужденото и малко нещо гнусливо (и типично за Лем) изследване на “другостта” на телесността, с представянето на женската сексуалност като “автоматска” - като несъзнавана и несъзнателно смъртоносна, с повторителното определяне на мисията на машината-убийка като “бременност”, с бруталното описание на зиналата утроба, от която се изражда лъскаво метално чудовище, “Маска” като че ли предлага един пореден пример за фантазъм за женското тяло - отровно и носещо гибел, без да </w:t>
      </w:r>
      <w:r w:rsidRPr="00E55FD4">
        <w:rPr>
          <w:kern w:val="28"/>
          <w:lang w:val="bg-BG"/>
        </w:rPr>
        <w:lastRenderedPageBreak/>
        <w:t xml:space="preserve">знае това - и за утробата - бременна с предначертано убийство -  като мястото на неизречима заплаха. </w:t>
      </w:r>
    </w:p>
    <w:p w:rsidR="00307051" w:rsidRPr="00E55FD4" w:rsidRDefault="00307051" w:rsidP="00307051">
      <w:pPr>
        <w:widowControl w:val="0"/>
        <w:overflowPunct w:val="0"/>
        <w:autoSpaceDE w:val="0"/>
        <w:autoSpaceDN w:val="0"/>
        <w:adjustRightInd w:val="0"/>
        <w:rPr>
          <w:kern w:val="28"/>
          <w:lang w:val="bg-BG"/>
        </w:rPr>
      </w:pPr>
    </w:p>
    <w:p w:rsidR="00307051" w:rsidRPr="00E55FD4" w:rsidRDefault="00307051" w:rsidP="00307051">
      <w:pPr>
        <w:widowControl w:val="0"/>
        <w:overflowPunct w:val="0"/>
        <w:autoSpaceDE w:val="0"/>
        <w:autoSpaceDN w:val="0"/>
        <w:adjustRightInd w:val="0"/>
        <w:rPr>
          <w:kern w:val="28"/>
          <w:lang w:val="bg-BG"/>
        </w:rPr>
      </w:pPr>
      <w:r w:rsidRPr="00E55FD4">
        <w:rPr>
          <w:kern w:val="28"/>
          <w:lang w:val="bg-BG"/>
        </w:rPr>
        <w:t xml:space="preserve">Ще се върна към женското тяло и към възможната му значимост му в разказа на Лем по-нататък. От момента, в който машината се отървава от това тяло, настъпва вторият етап в преследването на нейната жертва - и в модуса на нейното мислене. Сега тя, многокрак и многоок метален механизъм, знае точно какво трябва да направи. То е и единственото, което тя може да прави. Усещането й при това е, че го прави съвършено, и това усещане е удоволствено. Иначе казано, онова, което беше несъзнавано за младата жена, излиза наяве, идентичността съвпада с артикулирания като кралска повеля нагон: съвършеният автомат взема връх. Сега тя Е своята програма. Без да се съмнява и без да се пита относно задачата или идентичността си, машината се впуска по следите на жертвата си. И все пак по каква причина би включвала програмата й преднамерени забавяния, които като че ли  постоянно дават преднина на жертвата пред преследвачката? Защо се навърта тя около човешките селища и слуша историите, които хората си разправят за нея, чудовището от метал - дали и в новата си форма тя продължава да е запленена от тайната на собствената си идентичност и отвъд нея от апориите на бунта си срещу “програмата“? </w:t>
      </w:r>
    </w:p>
    <w:p w:rsidR="00307051" w:rsidRPr="00E55FD4" w:rsidRDefault="00307051" w:rsidP="00307051">
      <w:pPr>
        <w:widowControl w:val="0"/>
        <w:overflowPunct w:val="0"/>
        <w:autoSpaceDE w:val="0"/>
        <w:autoSpaceDN w:val="0"/>
        <w:adjustRightInd w:val="0"/>
        <w:rPr>
          <w:kern w:val="28"/>
          <w:lang w:val="bg-BG"/>
        </w:rPr>
      </w:pPr>
    </w:p>
    <w:p w:rsidR="00307051" w:rsidRPr="00E55FD4" w:rsidRDefault="00307051" w:rsidP="00307051">
      <w:pPr>
        <w:widowControl w:val="0"/>
        <w:overflowPunct w:val="0"/>
        <w:autoSpaceDE w:val="0"/>
        <w:autoSpaceDN w:val="0"/>
        <w:adjustRightInd w:val="0"/>
        <w:rPr>
          <w:kern w:val="28"/>
          <w:lang w:val="bg-BG"/>
        </w:rPr>
      </w:pPr>
      <w:r w:rsidRPr="00E55FD4">
        <w:rPr>
          <w:kern w:val="28"/>
          <w:lang w:val="bg-BG"/>
        </w:rPr>
        <w:t>Докато младата жена знаеше, че в нея има нещо, което не знае, металният механизъм си мисли, че знае. Действията му обаче - представени от разказа с понякога сардоничен комизъм - говорят друго. В един пореден момент на двусмисленост машината заявява, че е изгубила дирите на жертвата си и трябва да се отбие в манастир, за да ги намери. В манастир!? Ако дирите на жертвата трябва да бъдат намерени в манастир, не е ли преследването на жертвата удвоено от преследването, преди това съзнавано, а сега като че ли не, на все същото лелеяно спасение? В изповедта си пред един монах в манастира машината заявява, че е създадена, за да убие, не иска да убие, но не знае в последния момент, когато се изправи лице в лице с жертвата си, дали кралската заповед или нейната съпротива ще вземат връх. Тъй като преди да поеме към манастира я виждаме застанала на едно кръстовище, при което чифт от краката й се устремяват в една посока, а друг чифт се опитва да я влачи в противоположната посока, бихме могли да се запитаме дали изповедта пред монаха е опит да измами него или, като твърди, че иска да изиграе монаха, машината всъщност се опитва да измами програмата. Дали машината лъже монаха или лъже програмата, че лъже него? Зад коя лъжа е нейният “аз”? Съществува ли инстанция, която да знае това? Навярно тази несигурност кара монахът да й каже “ти си моя сестра” (Лем, 405).</w:t>
      </w:r>
    </w:p>
    <w:p w:rsidR="00307051" w:rsidRPr="00E55FD4" w:rsidRDefault="00307051" w:rsidP="00307051">
      <w:pPr>
        <w:widowControl w:val="0"/>
        <w:overflowPunct w:val="0"/>
        <w:autoSpaceDE w:val="0"/>
        <w:autoSpaceDN w:val="0"/>
        <w:adjustRightInd w:val="0"/>
        <w:rPr>
          <w:kern w:val="28"/>
          <w:lang w:val="bg-BG"/>
        </w:rPr>
      </w:pPr>
    </w:p>
    <w:p w:rsidR="00307051" w:rsidRPr="00E55FD4" w:rsidRDefault="00307051" w:rsidP="00307051">
      <w:pPr>
        <w:widowControl w:val="0"/>
        <w:overflowPunct w:val="0"/>
        <w:autoSpaceDE w:val="0"/>
        <w:autoSpaceDN w:val="0"/>
        <w:adjustRightInd w:val="0"/>
        <w:rPr>
          <w:kern w:val="28"/>
          <w:lang w:val="bg-BG"/>
        </w:rPr>
      </w:pPr>
    </w:p>
    <w:p w:rsidR="00307051" w:rsidRPr="00E55FD4" w:rsidRDefault="00307051" w:rsidP="00307051">
      <w:pPr>
        <w:widowControl w:val="0"/>
        <w:overflowPunct w:val="0"/>
        <w:autoSpaceDE w:val="0"/>
        <w:autoSpaceDN w:val="0"/>
        <w:adjustRightInd w:val="0"/>
        <w:rPr>
          <w:kern w:val="28"/>
          <w:lang w:val="bg-BG"/>
        </w:rPr>
      </w:pPr>
      <w:r w:rsidRPr="00E55FD4">
        <w:rPr>
          <w:kern w:val="28"/>
          <w:lang w:val="bg-BG"/>
        </w:rPr>
        <w:t>Тук е редно да се изтъкне, че жадуванта от машината несигурна свобода може да има само формата на аскеза, на въздържание, на неизвършване на действието, за което е била създадена. Отвъд това действие и при целия блясък на нейната “наточена като меч” мисъл не съществува нищо друго, което тя би могла извърши. Свободата й се отваря само като празнота - подобно на снежния планински пейзаж, където тя най-сетне застига умиращата си жертва-любим-и-спасител. Проблемът е - проблем, който една разбунтувана машина представя по-драстично, отколкото би могъл човешки персонаж - откъде изниква въпросът за свободата, откъде изниква предпочитанието към празнотата пред удоволствието от изпълняването на програмата, откъде изниква самата възможност за питане и бунт.</w:t>
      </w:r>
    </w:p>
    <w:p w:rsidR="00307051" w:rsidRPr="00E55FD4" w:rsidRDefault="00307051" w:rsidP="00307051">
      <w:pPr>
        <w:widowControl w:val="0"/>
        <w:overflowPunct w:val="0"/>
        <w:autoSpaceDE w:val="0"/>
        <w:autoSpaceDN w:val="0"/>
        <w:adjustRightInd w:val="0"/>
        <w:rPr>
          <w:kern w:val="28"/>
          <w:lang w:val="bg-BG"/>
        </w:rPr>
      </w:pPr>
    </w:p>
    <w:p w:rsidR="00307051" w:rsidRPr="00E55FD4" w:rsidRDefault="00307051" w:rsidP="00307051">
      <w:pPr>
        <w:widowControl w:val="0"/>
        <w:overflowPunct w:val="0"/>
        <w:autoSpaceDE w:val="0"/>
        <w:autoSpaceDN w:val="0"/>
        <w:adjustRightInd w:val="0"/>
        <w:rPr>
          <w:kern w:val="28"/>
          <w:lang w:val="bg-BG"/>
        </w:rPr>
      </w:pPr>
      <w:r w:rsidRPr="00E55FD4">
        <w:rPr>
          <w:kern w:val="28"/>
          <w:lang w:val="bg-BG"/>
        </w:rPr>
        <w:t>В точката на това питане цял един отделен ход на анализ би могъл да ни отведе към проблема за мисленето и критиката в творчеството на Лем. Машината мисли - това е ясно. Откъде обаче енергията, подтикът, нагонът за това мислене? Нека се върнем към сцената с огледалото. Пред огледалото младата жена изиграва - буквализирайки скалпела на критичния анализ - отказа си да приеме образа на една или друга млада красавица. Тя отхвърля “маската” на “безпощадно съвършенство”, което няма да слезе от чертите й независимо дали крещи с пяна на уста или ръфа кърваво месо (Лем, 384). По-късно обаче, след като е “съблякла” тялото си на красива жена и се е сляла със сякаш безвъпросно приетата идентичност на сребриста “ловна машина”, тя в крайна сметка отхвърля и този облик. Призраците на отхвърлената човешка плът и на любовта се връщат. Образът на невъзможната любов се възражда като хладния хоризонт на една мисъл, копнееща свобода. Машината се противи на любовта и на човешката си идентичност, докато носи лицето на млада жена, и отново ги извиква при прераждането си като метално чудовище. По този начин тя успява винаги да противоречи на образа, който й предлага огледалото и винаги да е не там, където “маската” й предлага идентичност.</w:t>
      </w:r>
    </w:p>
    <w:p w:rsidR="00307051" w:rsidRPr="00E55FD4" w:rsidRDefault="00307051" w:rsidP="00307051">
      <w:pPr>
        <w:widowControl w:val="0"/>
        <w:overflowPunct w:val="0"/>
        <w:autoSpaceDE w:val="0"/>
        <w:autoSpaceDN w:val="0"/>
        <w:adjustRightInd w:val="0"/>
        <w:rPr>
          <w:kern w:val="28"/>
          <w:lang w:val="bg-BG"/>
        </w:rPr>
      </w:pPr>
    </w:p>
    <w:p w:rsidR="00307051" w:rsidRPr="00E55FD4" w:rsidRDefault="00307051" w:rsidP="00307051">
      <w:pPr>
        <w:widowControl w:val="0"/>
        <w:overflowPunct w:val="0"/>
        <w:autoSpaceDE w:val="0"/>
        <w:autoSpaceDN w:val="0"/>
        <w:adjustRightInd w:val="0"/>
        <w:rPr>
          <w:kern w:val="28"/>
          <w:lang w:val="bg-BG"/>
        </w:rPr>
      </w:pPr>
      <w:r w:rsidRPr="00E55FD4">
        <w:rPr>
          <w:kern w:val="28"/>
          <w:lang w:val="bg-BG"/>
        </w:rPr>
        <w:t xml:space="preserve">Така тя остава вярна на една смущаваща визия за произход, с която разказът на Лем започва и в която едно “то” се нарича “аз” и едно “аз” описва себе си като “то”. Смътният спомен за този произход е спомен за една пукнатина, за едно двоене, което се възпроизвежда в упоритото “не съм това, което се вижда“ на машината. През призмата на това двоене мисълта на машината, нейният “добре наточен” меч, трептящ между робството и пустотата, би могла да бъде видяна като крепена и тласкана от неопределимото пространство преди възникването на субекта, преди Фройдовата Едипова фаза с нейните кастрационни страхове и преди Лакановата огледална фаза. “Говорещото същество… предполага разлом, отказ, неловкост в самите си основи” (Кръстева, Soleil noir, 54). Чрез зиянието на огледалото Лакан концептуализира чертата, която у Сосюр разделя означаемо от означаващо. Това е не просто мястото на едно болезнено преживяване, което съпътства раздялата с изначалната симбиозна слятост (ursprueglich Symbiosezustand) с майката и което “изисква до края на живота да бъде </w:t>
      </w:r>
      <w:r w:rsidRPr="00E55FD4">
        <w:rPr>
          <w:kern w:val="28"/>
          <w:u w:val="single"/>
          <w:lang w:val="bg-BG"/>
        </w:rPr>
        <w:t>компенсирано</w:t>
      </w:r>
      <w:r w:rsidRPr="00E55FD4">
        <w:rPr>
          <w:kern w:val="28"/>
          <w:lang w:val="bg-BG"/>
        </w:rPr>
        <w:t xml:space="preserve"> (к/в мой, МН) от завръщания в междинната зона на преходните обекти” (Постмодерната идентичност, 235) (der lebenslangen Kompensation durch stets wieder norwendige Exkursionen in den intermediaeren Bereich der Uebergangsobjekte bedarf” </w:t>
      </w:r>
      <w:r w:rsidRPr="00E55FD4">
        <w:rPr>
          <w:kern w:val="28"/>
          <w:lang w:val="bg-BG"/>
        </w:rPr>
        <w:lastRenderedPageBreak/>
        <w:t>Objektbeziehungstheorie und postmoderne Identitaet, 1100)  : за малкото дете палец или плюшено мече, а за възрастния човек изкуство и религия. Това място е онтологически празно. Благодарение на него субектът се създава, разпада, отново създава и така разсича, разтърсва, твори, обновява човешкия свят от значения. Мястото на бунта.</w:t>
      </w:r>
    </w:p>
    <w:p w:rsidR="00307051" w:rsidRPr="00E55FD4" w:rsidRDefault="00307051" w:rsidP="00307051">
      <w:pPr>
        <w:widowControl w:val="0"/>
        <w:overflowPunct w:val="0"/>
        <w:autoSpaceDE w:val="0"/>
        <w:autoSpaceDN w:val="0"/>
        <w:adjustRightInd w:val="0"/>
        <w:rPr>
          <w:kern w:val="28"/>
          <w:lang w:val="bg-BG"/>
        </w:rPr>
      </w:pPr>
    </w:p>
    <w:p w:rsidR="00307051" w:rsidRPr="00E55FD4" w:rsidRDefault="00307051" w:rsidP="00307051">
      <w:pPr>
        <w:widowControl w:val="0"/>
        <w:overflowPunct w:val="0"/>
        <w:autoSpaceDE w:val="0"/>
        <w:autoSpaceDN w:val="0"/>
        <w:adjustRightInd w:val="0"/>
        <w:rPr>
          <w:kern w:val="28"/>
          <w:lang w:val="bg-BG"/>
        </w:rPr>
      </w:pPr>
      <w:r w:rsidRPr="00E55FD4">
        <w:rPr>
          <w:kern w:val="28"/>
          <w:lang w:val="bg-BG"/>
        </w:rPr>
        <w:t>И тук, отвъд фантазмите за кастрираното и кастриращо женско тяло, можем да се върнем към склонността на машината да се мисли като бременна жена. Бременното тяло според Кръстева е “модул на биосоциална програма” (Kristeva, 241), а майката е привилегированият субект - невъзможен субект, въ-образен от изкуството - на хетерогенното пространство, където се случват сблъсъците между биологичната и социалната програма на вида. Подобно на бременната жена у Юлия Кръстева, машината на Лем очертава проблематичното поле на едно хетерогенно разцепване. Преобръщайки аргумента, бихме могли да кажем, че “автомат” е успешното запушване на този онтологически зев. Чрез своята притча Лем подема един свой спор с католицизма, към който многократно се връща. Кога католическата църква би признала на една мислеща машина, че има… душа? Ако героинята на Лем е логичка, а не поет, това е, защото, както тя самата съзнава, тя е родена от логиката и логиката предлага нейния генезис. Този произход позволява на Лем да конституира своята героиня като можеща да говори от двете страни на огледалото, откъм нерпрезентируемото реално и откъм недействителния образ, откъм “аз” и откъм “то”, откъм означаемото и откъм означаващото. Във всеки от случаите обаче  разцепването се възпроизвежда, а заедно с него и неуловимата междина, откъдето изниква пустото небе на питането, любовта и бунта.</w:t>
      </w:r>
    </w:p>
    <w:p w:rsidR="00307051" w:rsidRPr="00E55FD4" w:rsidRDefault="00307051" w:rsidP="00307051">
      <w:pPr>
        <w:rPr>
          <w:lang w:val="bg-BG"/>
        </w:rPr>
      </w:pPr>
    </w:p>
    <w:p w:rsidR="00307051" w:rsidRPr="00E55FD4" w:rsidRDefault="00307051" w:rsidP="00307051">
      <w:pPr>
        <w:spacing w:line="360" w:lineRule="auto"/>
        <w:rPr>
          <w:lang w:val="bg-BG"/>
        </w:rPr>
      </w:pPr>
    </w:p>
    <w:p w:rsidR="00A80A20" w:rsidRDefault="00A80A20"/>
    <w:sectPr w:rsidR="00A80A20" w:rsidSect="008562E7">
      <w:headerReference w:type="even" r:id="rId4"/>
      <w:headerReference w:type="default" r:id="rId5"/>
      <w:footerReference w:type="even" r:id="rId6"/>
      <w:footerReference w:type="default" r:id="rId7"/>
      <w:headerReference w:type="first" r:id="rId8"/>
      <w:footerReference w:type="first" r:id="rId9"/>
      <w:pgSz w:w="11906" w:h="16838" w:code="9"/>
      <w:pgMar w:top="851" w:right="1021" w:bottom="851" w:left="1021" w:header="454" w:footer="454"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8FC" w:rsidRDefault="003070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33" w:rsidRDefault="00307051" w:rsidP="002C7333">
    <w:pPr>
      <w:pStyle w:val="Footer"/>
      <w:ind w:right="72"/>
      <w:jc w:val="center"/>
      <w:rPr>
        <w:rFonts w:ascii="Monotype Corsiva" w:hAnsi="Monotype Corsiva"/>
        <w:b/>
        <w:sz w:val="24"/>
        <w:szCs w:val="24"/>
        <w:lang w:val="bg-BG"/>
      </w:rPr>
    </w:pPr>
    <w:r w:rsidRPr="00917E9D">
      <w:rPr>
        <w:rFonts w:ascii="Monotype Corsiva" w:hAnsi="Monotype Corsiva"/>
        <w:b/>
        <w:sz w:val="24"/>
        <w:szCs w:val="24"/>
        <w:lang w:val="bg-BG"/>
      </w:rPr>
      <w:pict>
        <v:rect id="_x0000_i1025" style="width:489.6pt;height:1pt" o:hralign="center" o:hrstd="t" o:hrnoshade="t" o:hr="t" fillcolor="#8db3e2" stroked="f"/>
      </w:pict>
    </w:r>
  </w:p>
  <w:p w:rsidR="00E12ED4" w:rsidRPr="008562E7" w:rsidRDefault="00307051" w:rsidP="00E12ED4">
    <w:pPr>
      <w:pStyle w:val="Footer"/>
      <w:jc w:val="center"/>
      <w:rPr>
        <w:bCs/>
        <w:i/>
        <w:iCs/>
        <w:color w:val="000000"/>
        <w:sz w:val="14"/>
        <w:szCs w:val="14"/>
        <w:lang w:val="ru-RU"/>
      </w:rPr>
    </w:pPr>
    <w:r w:rsidRPr="008562E7">
      <w:rPr>
        <w:bCs/>
        <w:i/>
        <w:iCs/>
        <w:color w:val="000000"/>
        <w:sz w:val="14"/>
        <w:szCs w:val="14"/>
        <w:lang w:val="bg-BG"/>
      </w:rPr>
      <w:t>Учебният ресурс е създаден по проект,</w:t>
    </w:r>
    <w:r w:rsidRPr="008562E7">
      <w:rPr>
        <w:bCs/>
        <w:i/>
        <w:iCs/>
        <w:color w:val="000000"/>
        <w:sz w:val="14"/>
        <w:szCs w:val="14"/>
        <w:lang w:val="bg-BG"/>
      </w:rPr>
      <w:t xml:space="preserve"> осъществява</w:t>
    </w:r>
    <w:r w:rsidRPr="008562E7">
      <w:rPr>
        <w:bCs/>
        <w:i/>
        <w:iCs/>
        <w:color w:val="000000"/>
        <w:sz w:val="14"/>
        <w:szCs w:val="14"/>
        <w:lang w:val="bg-BG"/>
      </w:rPr>
      <w:t>н</w:t>
    </w:r>
    <w:r w:rsidRPr="008562E7">
      <w:rPr>
        <w:bCs/>
        <w:i/>
        <w:iCs/>
        <w:color w:val="000000"/>
        <w:sz w:val="14"/>
        <w:szCs w:val="14"/>
        <w:lang w:val="bg-BG"/>
      </w:rPr>
      <w:t xml:space="preserve"> с финансовата подкрепа на</w:t>
    </w:r>
    <w:r w:rsidRPr="008562E7">
      <w:rPr>
        <w:bCs/>
        <w:i/>
        <w:iCs/>
        <w:color w:val="000000"/>
        <w:sz w:val="14"/>
        <w:szCs w:val="14"/>
        <w:lang w:val="bg-BG"/>
      </w:rPr>
      <w:t xml:space="preserve"> </w:t>
    </w:r>
    <w:r w:rsidRPr="008562E7">
      <w:rPr>
        <w:bCs/>
        <w:i/>
        <w:iCs/>
        <w:color w:val="000000"/>
        <w:sz w:val="14"/>
        <w:szCs w:val="14"/>
        <w:lang w:val="bg-BG"/>
      </w:rPr>
      <w:t xml:space="preserve">Оперативна програма </w:t>
    </w:r>
    <w:r w:rsidRPr="008562E7">
      <w:rPr>
        <w:bCs/>
        <w:i/>
        <w:iCs/>
        <w:color w:val="000000"/>
        <w:sz w:val="14"/>
        <w:szCs w:val="14"/>
        <w:lang w:val="bg-BG"/>
      </w:rPr>
      <w:t>„Развитие на човешките ресурси”,</w:t>
    </w:r>
  </w:p>
  <w:p w:rsidR="00E12ED4" w:rsidRPr="008562E7" w:rsidRDefault="00307051" w:rsidP="00E12ED4">
    <w:pPr>
      <w:pStyle w:val="Footer"/>
      <w:jc w:val="center"/>
      <w:rPr>
        <w:sz w:val="14"/>
        <w:szCs w:val="14"/>
        <w:lang w:val="ru-RU"/>
      </w:rPr>
    </w:pPr>
    <w:r w:rsidRPr="008562E7">
      <w:rPr>
        <w:bCs/>
        <w:i/>
        <w:iCs/>
        <w:color w:val="000000"/>
        <w:sz w:val="14"/>
        <w:szCs w:val="14"/>
        <w:lang w:val="bg-BG"/>
      </w:rPr>
      <w:t>съфинансирана от Европейския социален фонд на Европейския съюз</w:t>
    </w:r>
    <w:r w:rsidRPr="008562E7">
      <w:rPr>
        <w:bCs/>
        <w:i/>
        <w:iCs/>
        <w:color w:val="000000"/>
        <w:sz w:val="14"/>
        <w:szCs w:val="14"/>
        <w:lang w:val="bg-BG"/>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8FC" w:rsidRDefault="0030705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8FC" w:rsidRDefault="003070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2E7" w:rsidRPr="004C546A" w:rsidRDefault="00307051" w:rsidP="008562E7">
    <w:pPr>
      <w:pStyle w:val="Header"/>
      <w:tabs>
        <w:tab w:val="clear" w:pos="4536"/>
        <w:tab w:val="clear" w:pos="9072"/>
      </w:tabs>
      <w:jc w:val="center"/>
      <w:rPr>
        <w:lang w:val="bg-BG"/>
      </w:rPr>
    </w:pPr>
    <w:r>
      <w:rPr>
        <w:noProof/>
        <w:lang w:eastAsia="en-GB"/>
      </w:rPr>
      <w:drawing>
        <wp:inline distT="0" distB="0" distL="0" distR="0">
          <wp:extent cx="1576070" cy="291465"/>
          <wp:effectExtent l="19050" t="0" r="508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b="13333"/>
                  <a:stretch>
                    <a:fillRect/>
                  </a:stretch>
                </pic:blipFill>
                <pic:spPr bwMode="auto">
                  <a:xfrm>
                    <a:off x="0" y="0"/>
                    <a:ext cx="1576070" cy="291465"/>
                  </a:xfrm>
                  <a:prstGeom prst="rect">
                    <a:avLst/>
                  </a:prstGeom>
                  <a:noFill/>
                  <a:ln w="9525">
                    <a:noFill/>
                    <a:miter lim="800000"/>
                    <a:headEnd/>
                    <a:tailEnd/>
                  </a:ln>
                </pic:spPr>
              </pic:pic>
            </a:graphicData>
          </a:graphic>
        </wp:inline>
      </w:drawing>
    </w:r>
    <w:r w:rsidRPr="00917E9D">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0;margin-top:0;width:459.9pt;height:291.85pt;z-index:-251656192;mso-position-horizontal:center;mso-position-horizontal-relative:margin;mso-position-vertical:center;mso-position-vertical-relative:margin" o:allowincell="f">
          <v:imagedata r:id="rId2" o:title="stars"/>
          <w10:wrap anchorx="margin" anchory="margin"/>
        </v:shape>
      </w:pict>
    </w:r>
    <w:r w:rsidRPr="00917E9D">
      <w:rPr>
        <w:b/>
        <w:noProof/>
      </w:rPr>
      <w:pict>
        <v:shape id="_x0000_s1026" type="#_x0000_t75" style="position:absolute;left:0;text-align:left;margin-left:0;margin-top:0;width:459.9pt;height:291.85pt;z-index:-251655168;mso-position-horizontal:center;mso-position-horizontal-relative:margin;mso-position-vertical:center;mso-position-vertical-relative:margin" o:allowincell="f">
          <v:imagedata r:id="rId2" o:title="stars"/>
          <w10:wrap anchorx="margin" anchory="margin"/>
        </v:shape>
      </w:pict>
    </w:r>
    <w:r w:rsidRPr="00917E9D">
      <w:rPr>
        <w:b/>
        <w:noProof/>
      </w:rPr>
      <w:pict>
        <v:shape id="_x0000_s1027" type="#_x0000_t75" style="position:absolute;left:0;text-align:left;margin-left:0;margin-top:0;width:459.9pt;height:291.85pt;z-index:-251654144;mso-position-horizontal:center;mso-position-horizontal-relative:margin;mso-position-vertical:center;mso-position-vertical-relative:margin" o:allowincell="f">
          <v:imagedata r:id="rId2" o:title="stars"/>
          <w10:wrap anchorx="margin" anchory="margin"/>
        </v:shape>
      </w:pict>
    </w:r>
  </w:p>
  <w:p w:rsidR="00D84C08" w:rsidRPr="008562E7" w:rsidRDefault="00307051" w:rsidP="008562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8FC" w:rsidRDefault="00307051" w:rsidP="00122F7C">
    <w:pPr>
      <w:pStyle w:val="Header"/>
      <w:jc w:val="center"/>
    </w:pPr>
    <w:r>
      <w:rPr>
        <w:noProof/>
        <w:lang w:eastAsia="en-GB"/>
      </w:rPr>
      <w:drawing>
        <wp:inline distT="0" distB="0" distL="0" distR="0">
          <wp:extent cx="3119120" cy="504825"/>
          <wp:effectExtent l="19050" t="0" r="508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2381" b="13333"/>
                  <a:stretch>
                    <a:fillRect/>
                  </a:stretch>
                </pic:blipFill>
                <pic:spPr bwMode="auto">
                  <a:xfrm>
                    <a:off x="0" y="0"/>
                    <a:ext cx="3119120" cy="5048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hdrShapeDefaults>
    <o:shapedefaults v:ext="edit" spidmax="3074"/>
    <o:shapelayout v:ext="edit">
      <o:idmap v:ext="edit" data="1"/>
    </o:shapelayout>
  </w:hdrShapeDefaults>
  <w:compat/>
  <w:rsids>
    <w:rsidRoot w:val="00307051"/>
    <w:rsid w:val="00307051"/>
    <w:rsid w:val="00A80A2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0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7051"/>
    <w:pPr>
      <w:tabs>
        <w:tab w:val="center" w:pos="4536"/>
        <w:tab w:val="right" w:pos="9072"/>
      </w:tabs>
    </w:pPr>
  </w:style>
  <w:style w:type="character" w:customStyle="1" w:styleId="HeaderChar">
    <w:name w:val="Header Char"/>
    <w:basedOn w:val="DefaultParagraphFont"/>
    <w:link w:val="Header"/>
    <w:rsid w:val="00307051"/>
    <w:rPr>
      <w:rFonts w:ascii="Times New Roman" w:eastAsia="Times New Roman" w:hAnsi="Times New Roman" w:cs="Times New Roman"/>
      <w:sz w:val="20"/>
      <w:szCs w:val="20"/>
    </w:rPr>
  </w:style>
  <w:style w:type="paragraph" w:styleId="Footer">
    <w:name w:val="footer"/>
    <w:basedOn w:val="Normal"/>
    <w:link w:val="FooterChar"/>
    <w:rsid w:val="00307051"/>
    <w:pPr>
      <w:tabs>
        <w:tab w:val="center" w:pos="4536"/>
        <w:tab w:val="right" w:pos="9072"/>
      </w:tabs>
    </w:pPr>
  </w:style>
  <w:style w:type="character" w:customStyle="1" w:styleId="FooterChar">
    <w:name w:val="Footer Char"/>
    <w:basedOn w:val="DefaultParagraphFont"/>
    <w:link w:val="Footer"/>
    <w:rsid w:val="0030705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07051"/>
    <w:rPr>
      <w:rFonts w:ascii="Tahoma" w:hAnsi="Tahoma" w:cs="Tahoma"/>
      <w:sz w:val="16"/>
      <w:szCs w:val="16"/>
    </w:rPr>
  </w:style>
  <w:style w:type="character" w:customStyle="1" w:styleId="BalloonTextChar">
    <w:name w:val="Balloon Text Char"/>
    <w:basedOn w:val="DefaultParagraphFont"/>
    <w:link w:val="BalloonText"/>
    <w:uiPriority w:val="99"/>
    <w:semiHidden/>
    <w:rsid w:val="0030705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2051</Words>
  <Characters>11694</Characters>
  <Application>Microsoft Office Word</Application>
  <DocSecurity>0</DocSecurity>
  <Lines>97</Lines>
  <Paragraphs>27</Paragraphs>
  <ScaleCrop>false</ScaleCrop>
  <Company/>
  <LinksUpToDate>false</LinksUpToDate>
  <CharactersWithSpaces>13718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2014-02-12T17:41:00Z</dcterms:created>
  <dcterms:modified xsi:type="dcterms:W3CDTF">2014-02-12T17:42:00Z</dcterms:modified>
</cp:coreProperties>
</file>