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05C" w:rsidRDefault="00B030B3">
      <w:pPr>
        <w:rPr>
          <w:lang w:val="en-US"/>
        </w:rPr>
      </w:pPr>
      <w:r>
        <w:fldChar w:fldCharType="begin"/>
      </w:r>
      <w:r w:rsidR="005A766E">
        <w:instrText xml:space="preserve"> HYPERLINK "</w:instrText>
      </w:r>
      <w:r w:rsidR="005A766E" w:rsidRPr="005A766E">
        <w:instrText>https://www.ipa.government.bg/bg/ramka-za-digitalni-kompetentnosti</w:instrText>
      </w:r>
      <w:r w:rsidR="005A766E">
        <w:instrText xml:space="preserve">" </w:instrText>
      </w:r>
      <w:r>
        <w:fldChar w:fldCharType="separate"/>
      </w:r>
      <w:r w:rsidR="005A766E" w:rsidRPr="00F71E1B">
        <w:rPr>
          <w:rStyle w:val="Hyperlink"/>
        </w:rPr>
        <w:t>https://www.ipa.government.bg/bg/ramka-za-digitalni-kompetentnosti</w:t>
      </w:r>
      <w:r>
        <w:fldChar w:fldCharType="end"/>
      </w:r>
    </w:p>
    <w:p w:rsidR="005A766E" w:rsidRDefault="005A766E" w:rsidP="005A766E">
      <w:pPr>
        <w:pStyle w:val="Heading3"/>
      </w:pPr>
      <w:r>
        <w:t>РАМКА ЗА ДИГИТАЛНИ КОМПЕТЕНТНОСТИ </w:t>
      </w:r>
    </w:p>
    <w:p w:rsidR="005A766E" w:rsidRDefault="00B030B3" w:rsidP="005A766E">
      <w:pPr>
        <w:pStyle w:val="NormalWeb"/>
        <w:jc w:val="center"/>
      </w:pPr>
      <w:hyperlink r:id="rId5" w:history="1">
        <w:r w:rsidR="005A766E">
          <w:rPr>
            <w:noProof/>
            <w:color w:val="0000FF"/>
          </w:rPr>
          <w:drawing>
            <wp:inline distT="0" distB="0" distL="0" distR="0">
              <wp:extent cx="3868313" cy="4752000"/>
              <wp:effectExtent l="19050" t="0" r="0" b="0"/>
              <wp:docPr id="1" name="Picture 1" descr="https://www.ipa.government.bg/sites/default/files/styles/large/public/dogicomp.png?itok=sZMk-q4X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www.ipa.government.bg/sites/default/files/styles/large/public/dogicomp.png?itok=sZMk-q4X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68313" cy="475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5A766E">
          <w:rPr>
            <w:rStyle w:val="Hyperlink"/>
          </w:rPr>
          <w:t> </w:t>
        </w:r>
      </w:hyperlink>
    </w:p>
    <w:p w:rsidR="005A766E" w:rsidRDefault="005A766E" w:rsidP="005A766E">
      <w:pPr>
        <w:pStyle w:val="NormalWeb"/>
        <w:jc w:val="both"/>
      </w:pPr>
      <w:r>
        <w:t xml:space="preserve">През 2017 година Европейската комисия публикува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competences</w:t>
      </w:r>
      <w:proofErr w:type="spellEnd"/>
      <w:r>
        <w:t xml:space="preserve"> 2.0 – Рамка за дигитална компетентност. В този документ са идентифицирани ключови компоненти на дигиталната компетентност в 5 основни области: </w:t>
      </w:r>
    </w:p>
    <w:p w:rsidR="005A766E" w:rsidRDefault="005A766E" w:rsidP="005A766E">
      <w:pPr>
        <w:pStyle w:val="NormalWeb"/>
        <w:jc w:val="both"/>
      </w:pPr>
      <w:r>
        <w:t> </w:t>
      </w:r>
    </w:p>
    <w:p w:rsidR="005A766E" w:rsidRDefault="005A766E" w:rsidP="005A766E">
      <w:pPr>
        <w:pStyle w:val="NormalWeb"/>
        <w:jc w:val="both"/>
      </w:pPr>
      <w:r>
        <w:rPr>
          <w:rStyle w:val="Strong"/>
        </w:rPr>
        <w:t>1) Грамотност, свързана с информация и данни: </w:t>
      </w:r>
      <w:r>
        <w:t>да може да ​​формулира нуждите от информация, да намира и извлича цифрови данни, информация и съдържание. Да преценява значимостта на източника и неговото съдържание. Да съхранява, управлява и организира цифрови данни, информация и съдържание;</w:t>
      </w:r>
    </w:p>
    <w:p w:rsidR="005A766E" w:rsidRDefault="005A766E" w:rsidP="005A766E">
      <w:pPr>
        <w:pStyle w:val="NormalWeb"/>
        <w:jc w:val="both"/>
      </w:pPr>
      <w:r>
        <w:t> </w:t>
      </w:r>
    </w:p>
    <w:p w:rsidR="005A766E" w:rsidRDefault="005A766E" w:rsidP="005A766E">
      <w:pPr>
        <w:pStyle w:val="NormalWeb"/>
        <w:jc w:val="both"/>
      </w:pPr>
      <w:r>
        <w:rPr>
          <w:rStyle w:val="Strong"/>
        </w:rPr>
        <w:t xml:space="preserve">2) Комуникация и колаборации: </w:t>
      </w:r>
      <w:r>
        <w:t xml:space="preserve">може да взаимодейства, комуникира и да сътрудничи чрез цифрови технологии, като същевременно има предвид културното и </w:t>
      </w:r>
      <w:proofErr w:type="spellStart"/>
      <w:r>
        <w:t>поколенческото</w:t>
      </w:r>
      <w:proofErr w:type="spellEnd"/>
      <w:r>
        <w:t xml:space="preserve"> разнообразие. Може да участва в обществения живот като използва публични и частни цифрови услуги. Може да управлява собствената си цифрова идентичност и репутация;</w:t>
      </w:r>
    </w:p>
    <w:p w:rsidR="005A766E" w:rsidRDefault="005A766E" w:rsidP="005A766E">
      <w:pPr>
        <w:pStyle w:val="NormalWeb"/>
        <w:jc w:val="both"/>
      </w:pPr>
      <w:r>
        <w:lastRenderedPageBreak/>
        <w:t> </w:t>
      </w:r>
    </w:p>
    <w:p w:rsidR="005A766E" w:rsidRDefault="005A766E" w:rsidP="005A766E">
      <w:pPr>
        <w:pStyle w:val="NormalWeb"/>
        <w:jc w:val="both"/>
      </w:pPr>
      <w:r>
        <w:rPr>
          <w:rStyle w:val="Strong"/>
        </w:rPr>
        <w:t>3) Създаване на дигитално съдържание:</w:t>
      </w:r>
      <w:r>
        <w:t> може да създава и редактира цифрово съдържание, да ​​подобрява и интегрира информацията и съдържанието в съществуващи системи за управление на знания, като същевременно разбира как се прилагат авторските права и лицензи. Знае как се дадат разбираеми инструкции на компютърна система;</w:t>
      </w:r>
    </w:p>
    <w:p w:rsidR="005A766E" w:rsidRDefault="005A766E" w:rsidP="005A766E">
      <w:pPr>
        <w:pStyle w:val="NormalWeb"/>
        <w:jc w:val="both"/>
      </w:pPr>
      <w:r>
        <w:t> </w:t>
      </w:r>
    </w:p>
    <w:p w:rsidR="005A766E" w:rsidRDefault="005A766E" w:rsidP="005A766E">
      <w:pPr>
        <w:pStyle w:val="NormalWeb"/>
        <w:jc w:val="both"/>
      </w:pPr>
      <w:r>
        <w:rPr>
          <w:rStyle w:val="Strong"/>
        </w:rPr>
        <w:t xml:space="preserve">4) Сигурност: </w:t>
      </w:r>
      <w:r>
        <w:t>може да защитава цифрови устройства, съдържание, лични данни и поверителността в дигитална среда. Знае как да защитава физическото и психическото здраве, и познава възможностите на цифровите технологии за повишаване на социалното благополучие и социалното включване. Осъзнава въздействието на цифровите технологии върху околната среда.</w:t>
      </w:r>
    </w:p>
    <w:p w:rsidR="005A766E" w:rsidRDefault="005A766E" w:rsidP="005A766E">
      <w:pPr>
        <w:pStyle w:val="NormalWeb"/>
        <w:jc w:val="both"/>
      </w:pPr>
      <w:r>
        <w:t> </w:t>
      </w:r>
    </w:p>
    <w:p w:rsidR="005A766E" w:rsidRDefault="005A766E" w:rsidP="005A766E">
      <w:pPr>
        <w:pStyle w:val="NormalWeb"/>
        <w:jc w:val="both"/>
      </w:pPr>
      <w:r>
        <w:rPr>
          <w:rStyle w:val="Strong"/>
        </w:rPr>
        <w:t>5) Решаване на проблеми</w:t>
      </w:r>
      <w:r>
        <w:t>: може да идентифицира потребности и проблеми, и да решава концептуални проблеми в цифрова среда. Може да използва дигитални средства за създаване на иновативни процеси и продукти. Поддържа актуални знания за дигиталната еволюция.</w:t>
      </w:r>
    </w:p>
    <w:p w:rsidR="005A766E" w:rsidRDefault="005A766E" w:rsidP="005A766E">
      <w:pPr>
        <w:pStyle w:val="NormalWeb"/>
        <w:jc w:val="both"/>
      </w:pPr>
      <w:r>
        <w:t> </w:t>
      </w:r>
    </w:p>
    <w:p w:rsidR="005A766E" w:rsidRDefault="005A766E" w:rsidP="005A766E">
      <w:pPr>
        <w:pStyle w:val="NormalWeb"/>
        <w:jc w:val="both"/>
      </w:pPr>
      <w:r>
        <w:t xml:space="preserve">През 2018  година Европейската комисия издава нова версия, допълнение към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competences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2.0 – Рамка за дигитални компетентности за граждани с 8 нива на владеене и примери за употреба (</w:t>
      </w:r>
      <w:proofErr w:type="spellStart"/>
      <w:r>
        <w:t>DigComp</w:t>
      </w:r>
      <w:proofErr w:type="spellEnd"/>
      <w:r>
        <w:t xml:space="preserve"> 2.1: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Competence</w:t>
      </w:r>
      <w:proofErr w:type="spellEnd"/>
      <w:r>
        <w:t xml:space="preserve"> Framework for </w:t>
      </w:r>
      <w:proofErr w:type="spellStart"/>
      <w:r>
        <w:t>Citizens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eight</w:t>
      </w:r>
      <w:proofErr w:type="spellEnd"/>
      <w:r>
        <w:t xml:space="preserve"> </w:t>
      </w:r>
      <w:proofErr w:type="spellStart"/>
      <w:r>
        <w:t>proficiency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 xml:space="preserve"> of </w:t>
      </w:r>
      <w:proofErr w:type="spellStart"/>
      <w:r>
        <w:t>use</w:t>
      </w:r>
      <w:proofErr w:type="spellEnd"/>
      <w:r>
        <w:t>).</w:t>
      </w:r>
    </w:p>
    <w:p w:rsidR="005A766E" w:rsidRDefault="005A766E" w:rsidP="005A766E">
      <w:pPr>
        <w:pStyle w:val="NormalWeb"/>
        <w:jc w:val="both"/>
      </w:pPr>
      <w:r>
        <w:t> </w:t>
      </w:r>
    </w:p>
    <w:p w:rsidR="005A766E" w:rsidRDefault="005A766E" w:rsidP="005A766E">
      <w:pPr>
        <w:pStyle w:val="NormalWeb"/>
        <w:jc w:val="both"/>
      </w:pPr>
      <w:r>
        <w:t>Осемте нива на владеене може да видите в следната таблица:</w:t>
      </w:r>
    </w:p>
    <w:p w:rsidR="005A766E" w:rsidRDefault="005A766E" w:rsidP="005A766E">
      <w:pPr>
        <w:pStyle w:val="NormalWeb"/>
        <w:jc w:val="both"/>
      </w:pPr>
      <w:r>
        <w:t> </w:t>
      </w:r>
    </w:p>
    <w:p w:rsidR="005A766E" w:rsidRDefault="00397784" w:rsidP="005A766E">
      <w:pPr>
        <w:jc w:val="center"/>
      </w:pPr>
      <w:r w:rsidRPr="00397784">
        <w:rPr>
          <w:noProof/>
          <w:lang w:eastAsia="bg-BG"/>
        </w:rPr>
        <w:lastRenderedPageBreak/>
        <w:drawing>
          <wp:inline distT="0" distB="0" distL="0" distR="0">
            <wp:extent cx="5760720" cy="6849960"/>
            <wp:effectExtent l="19050" t="0" r="0" b="0"/>
            <wp:docPr id="3" name="Picture 2" descr="https://www.ipa.government.bg/sites/default/files/styles/large/public/digital_competenses_levels.png?itok=fJn_Dj-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ipa.government.bg/sites/default/files/styles/large/public/digital_competenses_levels.png?itok=fJn_Dj-6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4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" w:history="1">
        <w:r w:rsidR="005A766E">
          <w:rPr>
            <w:rStyle w:val="Hyperlink"/>
          </w:rPr>
          <w:t> </w:t>
        </w:r>
      </w:hyperlink>
    </w:p>
    <w:p w:rsidR="005A766E" w:rsidRPr="00397784" w:rsidRDefault="005A766E" w:rsidP="005A766E">
      <w:pPr>
        <w:pStyle w:val="NormalWeb"/>
        <w:jc w:val="both"/>
        <w:rPr>
          <w:lang w:val="en-US"/>
        </w:rPr>
      </w:pPr>
    </w:p>
    <w:p w:rsidR="005A766E" w:rsidRDefault="005A766E" w:rsidP="005A766E">
      <w:pPr>
        <w:pStyle w:val="NormalWeb"/>
        <w:jc w:val="both"/>
      </w:pPr>
      <w:r>
        <w:t>Габриела Савова, </w:t>
      </w:r>
    </w:p>
    <w:p w:rsidR="005A766E" w:rsidRDefault="005A766E" w:rsidP="005A766E">
      <w:pPr>
        <w:pStyle w:val="NormalWeb"/>
        <w:jc w:val="both"/>
      </w:pPr>
      <w:r>
        <w:t>Старши експерт ИПА</w:t>
      </w:r>
    </w:p>
    <w:p w:rsidR="00670CF1" w:rsidRPr="00397784" w:rsidRDefault="00B030B3">
      <w:pPr>
        <w:rPr>
          <w:lang w:val="en-US"/>
        </w:rPr>
      </w:pPr>
      <w:hyperlink r:id="rId10" w:history="1">
        <w:r w:rsidR="00670CF1" w:rsidRPr="00F71E1B">
          <w:rPr>
            <w:rStyle w:val="Hyperlink"/>
            <w:lang w:val="en-US"/>
          </w:rPr>
          <w:t>https://ec.europa.eu/jrc/en/publication/eur-scientific-and-technical-research-reports/digcomp-20-digital-competence-framework-citizens-update-phase-1-conceptual-reference-model</w:t>
        </w:r>
      </w:hyperlink>
    </w:p>
    <w:sectPr w:rsidR="00670CF1" w:rsidRPr="00397784" w:rsidSect="00944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3F10"/>
    <w:multiLevelType w:val="multilevel"/>
    <w:tmpl w:val="2640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D04F4E"/>
    <w:multiLevelType w:val="multilevel"/>
    <w:tmpl w:val="3B8E2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E3FB5"/>
    <w:multiLevelType w:val="multilevel"/>
    <w:tmpl w:val="2638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713597"/>
    <w:multiLevelType w:val="multilevel"/>
    <w:tmpl w:val="25440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B22A22"/>
    <w:multiLevelType w:val="multilevel"/>
    <w:tmpl w:val="257A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C63132"/>
    <w:multiLevelType w:val="multilevel"/>
    <w:tmpl w:val="F234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6112CB"/>
    <w:multiLevelType w:val="multilevel"/>
    <w:tmpl w:val="359E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A766E"/>
    <w:rsid w:val="001129E1"/>
    <w:rsid w:val="00142BE7"/>
    <w:rsid w:val="001F005A"/>
    <w:rsid w:val="00397784"/>
    <w:rsid w:val="00510CF1"/>
    <w:rsid w:val="005A766E"/>
    <w:rsid w:val="00670CF1"/>
    <w:rsid w:val="0094405C"/>
    <w:rsid w:val="00B03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05A"/>
  </w:style>
  <w:style w:type="paragraph" w:styleId="Heading1">
    <w:name w:val="heading 1"/>
    <w:basedOn w:val="Normal"/>
    <w:next w:val="Normal"/>
    <w:link w:val="Heading1Char"/>
    <w:uiPriority w:val="9"/>
    <w:qFormat/>
    <w:rsid w:val="00670C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5A76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766E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A766E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5A7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5A766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66E"/>
    <w:rPr>
      <w:rFonts w:ascii="Tahoma" w:hAnsi="Tahoma" w:cs="Tahoma"/>
      <w:sz w:val="16"/>
      <w:szCs w:val="16"/>
    </w:rPr>
  </w:style>
  <w:style w:type="character" w:customStyle="1" w:styleId="date-display-single">
    <w:name w:val="date-display-single"/>
    <w:basedOn w:val="DefaultParagraphFont"/>
    <w:rsid w:val="00670CF1"/>
  </w:style>
  <w:style w:type="character" w:customStyle="1" w:styleId="Heading1Char">
    <w:name w:val="Heading 1 Char"/>
    <w:basedOn w:val="DefaultParagraphFont"/>
    <w:link w:val="Heading1"/>
    <w:uiPriority w:val="9"/>
    <w:rsid w:val="00670C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low-image-text">
    <w:name w:val="below-image-text"/>
    <w:basedOn w:val="DefaultParagraphFont"/>
    <w:rsid w:val="00670C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93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5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7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0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7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86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29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998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401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605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629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33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300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554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950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60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493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87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88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724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75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39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73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3032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59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307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988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620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840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204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4147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329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7206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25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930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2451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897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149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58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2994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313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426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355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252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207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5451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38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472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142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2109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19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617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706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16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379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895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998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17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03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77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318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26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0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15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14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5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828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137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1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24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59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51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0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58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212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394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15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43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1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13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585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5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6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6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36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44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78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7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7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0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66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63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702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7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2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3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1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18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2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0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9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60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6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1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54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4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7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3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01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55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8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66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ipa.government.bg/sites/default/files/digital_competenses_levels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ipa.government.bg/sites/default/files/dogicomp.png" TargetMode="External"/><Relationship Id="rId10" Type="http://schemas.openxmlformats.org/officeDocument/2006/relationships/hyperlink" Target="https://ec.europa.eu/jrc/en/publication/eur-scientific-and-technical-research-reports/digcomp-20-digital-competence-framework-citizens-update-phase-1-conceptual-reference-mod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a.government.bg/sites/default/files/digital_competenses_levels.pn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2020-03-23T17:01:00Z</dcterms:created>
  <dcterms:modified xsi:type="dcterms:W3CDTF">2020-03-26T12:29:00Z</dcterms:modified>
</cp:coreProperties>
</file>